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EBE94" w14:textId="409AF2B5" w:rsidR="00A61E06" w:rsidRPr="00944627" w:rsidRDefault="307ACB5B" w:rsidP="00944627">
      <w:pPr>
        <w:jc w:val="center"/>
        <w:rPr>
          <w:rFonts w:eastAsiaTheme="minorEastAsia"/>
          <w:b/>
          <w:bCs/>
          <w:color w:val="374151"/>
          <w:sz w:val="40"/>
          <w:szCs w:val="40"/>
        </w:rPr>
      </w:pPr>
      <w:r w:rsidRPr="00944627">
        <w:rPr>
          <w:rFonts w:eastAsiaTheme="minorEastAsia"/>
          <w:b/>
          <w:bCs/>
          <w:color w:val="374151"/>
          <w:sz w:val="40"/>
          <w:szCs w:val="40"/>
        </w:rPr>
        <w:t>Effect of medication and disease on dental health</w:t>
      </w:r>
    </w:p>
    <w:p w14:paraId="408EE47D" w14:textId="4A56F33F" w:rsidR="00A61E06" w:rsidRDefault="307ACB5B" w:rsidP="00944627">
      <w:pPr>
        <w:jc w:val="both"/>
        <w:rPr>
          <w:rFonts w:eastAsiaTheme="minorEastAsia"/>
          <w:color w:val="374151"/>
          <w:sz w:val="28"/>
          <w:szCs w:val="28"/>
        </w:rPr>
      </w:pPr>
      <w:r w:rsidRPr="307ACB5B">
        <w:rPr>
          <w:rFonts w:eastAsiaTheme="minorEastAsia"/>
          <w:color w:val="374151"/>
          <w:sz w:val="28"/>
          <w:szCs w:val="28"/>
        </w:rPr>
        <w:t xml:space="preserve">Dental health is an essential part of overall well-being, with most people understanding the importance of regular brushing, flossing, and dental check-ups to maintain a healthy set of teeth.  However, the effect that medications, illnesses, and diseases can have on oral health is not common knowledge and is therefore overlooked. The medications individuals take for various health concerns, as well as underlying illnesses and diseases, can affect the mouth, teeth, and saliva, making the teeth and gums more susceptible to infections, inflammation, and decay. </w:t>
      </w:r>
    </w:p>
    <w:p w14:paraId="29571EE3" w14:textId="6D6108A4" w:rsidR="00A61E06" w:rsidRPr="00944627" w:rsidRDefault="307ACB5B" w:rsidP="00944627">
      <w:pPr>
        <w:jc w:val="both"/>
        <w:rPr>
          <w:rFonts w:eastAsiaTheme="minorEastAsia"/>
          <w:b/>
          <w:color w:val="374151"/>
          <w:sz w:val="32"/>
          <w:szCs w:val="32"/>
        </w:rPr>
      </w:pPr>
      <w:r w:rsidRPr="00944627">
        <w:rPr>
          <w:rFonts w:eastAsiaTheme="minorEastAsia"/>
          <w:b/>
          <w:color w:val="374151"/>
          <w:sz w:val="32"/>
          <w:szCs w:val="32"/>
        </w:rPr>
        <w:t>Dry mouth/xerostomia</w:t>
      </w:r>
    </w:p>
    <w:p w14:paraId="6D744EA2" w14:textId="52F2D6F7" w:rsidR="00A61E06" w:rsidRDefault="307ACB5B" w:rsidP="00944627">
      <w:pPr>
        <w:jc w:val="both"/>
        <w:rPr>
          <w:rFonts w:eastAsiaTheme="minorEastAsia"/>
          <w:color w:val="374151"/>
          <w:sz w:val="28"/>
          <w:szCs w:val="28"/>
          <w:highlight w:val="green"/>
        </w:rPr>
      </w:pPr>
      <w:r w:rsidRPr="307ACB5B">
        <w:rPr>
          <w:rFonts w:eastAsiaTheme="minorEastAsia"/>
          <w:color w:val="374151"/>
          <w:sz w:val="28"/>
          <w:szCs w:val="28"/>
        </w:rPr>
        <w:t>Dry mouth, known medically as xerostomia, is a common condition that can be caused by medications as well as some health conditions (1). One of the diseases that can cause a dry mouth is a condition called Sjög</w:t>
      </w:r>
      <w:bookmarkStart w:id="0" w:name="_GoBack"/>
      <w:bookmarkEnd w:id="0"/>
      <w:r w:rsidRPr="307ACB5B">
        <w:rPr>
          <w:rFonts w:eastAsiaTheme="minorEastAsia"/>
          <w:color w:val="374151"/>
          <w:sz w:val="28"/>
          <w:szCs w:val="28"/>
        </w:rPr>
        <w:t>ren's syndrome. This is an autoimmune disorder that affects moisture-producing glands, especially the saliva glands (2). Symptoms of other diseases, such as diabetes and HIV/AIDS, include a dry mouth and reduced production of saliva (1).</w:t>
      </w:r>
    </w:p>
    <w:p w14:paraId="1BCDA8D5" w14:textId="47F2F0F9" w:rsidR="00A61E06" w:rsidRDefault="307ACB5B" w:rsidP="00944627">
      <w:pPr>
        <w:jc w:val="both"/>
        <w:rPr>
          <w:rFonts w:eastAsiaTheme="minorEastAsia"/>
          <w:sz w:val="28"/>
          <w:szCs w:val="28"/>
          <w:highlight w:val="yellow"/>
        </w:rPr>
      </w:pPr>
      <w:r w:rsidRPr="307ACB5B">
        <w:rPr>
          <w:rFonts w:eastAsiaTheme="minorEastAsia"/>
          <w:color w:val="374151"/>
          <w:sz w:val="28"/>
          <w:szCs w:val="28"/>
        </w:rPr>
        <w:t>The medications that can cause a dry mouth by interfering with the normal function of the salivary glands are numerous. The drugs with this side effect include those given to treat high blood pressure, respiratory conditions, depression, and allergies (3). Older adults tend to take several medications, and there is evidence that taking five or more medications can increase the risk of developing a dry mouth (4).</w:t>
      </w:r>
    </w:p>
    <w:p w14:paraId="6E9C8EDF" w14:textId="0D1C3EBE" w:rsidR="00A61E06" w:rsidRDefault="307ACB5B" w:rsidP="00944627">
      <w:pPr>
        <w:spacing w:after="0"/>
        <w:jc w:val="both"/>
        <w:rPr>
          <w:rFonts w:eastAsiaTheme="minorEastAsia"/>
          <w:color w:val="374151"/>
          <w:sz w:val="28"/>
          <w:szCs w:val="28"/>
          <w:highlight w:val="green"/>
        </w:rPr>
      </w:pPr>
      <w:r w:rsidRPr="307ACB5B">
        <w:rPr>
          <w:rFonts w:eastAsiaTheme="minorEastAsia"/>
          <w:color w:val="374151"/>
          <w:sz w:val="28"/>
          <w:szCs w:val="28"/>
        </w:rPr>
        <w:t>It may not be immediately apparent why a dry mouth affects dental health, but the consequences are significant. Saliva plays a role in maintaining a healthy environment in the mouth by neutralising the acids produced by bacteria. It also helps wash food particles and bacteria from the mouth. Not having enough saliva compromises these mechanisms, meaning that harmful bacteria can multiply and grow more easily, which increases the risk of tooth decay and gum disease (1).</w:t>
      </w:r>
    </w:p>
    <w:p w14:paraId="4F451051" w14:textId="094EDBA3" w:rsidR="00A61E06" w:rsidRDefault="00A61E06" w:rsidP="00944627">
      <w:pPr>
        <w:spacing w:after="0"/>
        <w:jc w:val="both"/>
        <w:rPr>
          <w:rFonts w:eastAsiaTheme="minorEastAsia"/>
          <w:color w:val="374151"/>
          <w:sz w:val="28"/>
          <w:szCs w:val="28"/>
        </w:rPr>
      </w:pPr>
    </w:p>
    <w:p w14:paraId="3DADF6B6" w14:textId="044D32E1" w:rsidR="00A61E06" w:rsidRDefault="307ACB5B" w:rsidP="00944627">
      <w:pPr>
        <w:spacing w:after="0"/>
        <w:jc w:val="both"/>
        <w:rPr>
          <w:rFonts w:eastAsiaTheme="minorEastAsia"/>
          <w:color w:val="374151"/>
          <w:sz w:val="28"/>
          <w:szCs w:val="28"/>
        </w:rPr>
      </w:pPr>
      <w:r w:rsidRPr="307ACB5B">
        <w:rPr>
          <w:rFonts w:eastAsiaTheme="minorEastAsia"/>
          <w:color w:val="374151"/>
          <w:sz w:val="28"/>
          <w:szCs w:val="28"/>
        </w:rPr>
        <w:t xml:space="preserve">Therefore, if you start taking medication and notice your mouth is dry, the first thing to do is have a word with the pharmacist to see if there is an alternative medication without this side effect. If not, other measures to take are to drink plenty of water, chew sugar-free chewing gum to stimulate the salivary glands, use specialist toothpaste and mouthwash, breathe through your nose instead of your </w:t>
      </w:r>
      <w:r w:rsidRPr="307ACB5B">
        <w:rPr>
          <w:rFonts w:eastAsiaTheme="minorEastAsia"/>
          <w:color w:val="374151"/>
          <w:sz w:val="28"/>
          <w:szCs w:val="28"/>
        </w:rPr>
        <w:lastRenderedPageBreak/>
        <w:t>mouth, and make sure your dental hygiene routines are thorough, consistent, and never skipped (1). It is also beneficial to reduce caffeine, alcohol, and smoking (5). Plus, visit the dentist twice a year to catch and treat any dental issues early.</w:t>
      </w:r>
    </w:p>
    <w:p w14:paraId="2806B846" w14:textId="3FFB027C" w:rsidR="00A61E06" w:rsidRDefault="00A61E06" w:rsidP="00944627">
      <w:pPr>
        <w:spacing w:after="0"/>
        <w:jc w:val="both"/>
        <w:rPr>
          <w:rFonts w:eastAsiaTheme="minorEastAsia"/>
          <w:b/>
          <w:bCs/>
          <w:color w:val="374151"/>
          <w:sz w:val="28"/>
          <w:szCs w:val="28"/>
        </w:rPr>
      </w:pPr>
    </w:p>
    <w:p w14:paraId="26F74F1A" w14:textId="13588C8E" w:rsidR="00A61E06" w:rsidRPr="00944627" w:rsidRDefault="307ACB5B" w:rsidP="00944627">
      <w:pPr>
        <w:spacing w:after="0"/>
        <w:jc w:val="both"/>
        <w:rPr>
          <w:rFonts w:eastAsiaTheme="minorEastAsia"/>
          <w:b/>
          <w:color w:val="374151"/>
          <w:sz w:val="32"/>
          <w:szCs w:val="32"/>
        </w:rPr>
      </w:pPr>
      <w:r w:rsidRPr="00944627">
        <w:rPr>
          <w:rFonts w:eastAsiaTheme="minorEastAsia"/>
          <w:b/>
          <w:color w:val="374151"/>
          <w:sz w:val="32"/>
          <w:szCs w:val="32"/>
        </w:rPr>
        <w:t>Gum overgrowth</w:t>
      </w:r>
    </w:p>
    <w:p w14:paraId="0D17F197" w14:textId="0731C688" w:rsidR="00A61E06" w:rsidRDefault="00A61E06" w:rsidP="00944627">
      <w:pPr>
        <w:spacing w:after="0"/>
        <w:jc w:val="both"/>
        <w:rPr>
          <w:rFonts w:eastAsiaTheme="minorEastAsia"/>
          <w:color w:val="374151"/>
          <w:sz w:val="28"/>
          <w:szCs w:val="28"/>
        </w:rPr>
      </w:pPr>
    </w:p>
    <w:p w14:paraId="65039EF2" w14:textId="7BA80D41" w:rsidR="00A61E06" w:rsidRDefault="307ACB5B" w:rsidP="00944627">
      <w:pPr>
        <w:jc w:val="both"/>
        <w:rPr>
          <w:rFonts w:eastAsiaTheme="minorEastAsia"/>
          <w:color w:val="374151"/>
          <w:sz w:val="28"/>
          <w:szCs w:val="28"/>
          <w:highlight w:val="magenta"/>
        </w:rPr>
      </w:pPr>
      <w:r w:rsidRPr="307ACB5B">
        <w:rPr>
          <w:rFonts w:eastAsiaTheme="minorEastAsia"/>
          <w:color w:val="374151"/>
          <w:sz w:val="28"/>
          <w:szCs w:val="28"/>
        </w:rPr>
        <w:t>Gum overgrowth, gingival enlargement, or gingival hyperplasia is a condition where the gum tissue is enlarged. The gums can be swollen, inflamed, and then cover some teeth completely or partially. This can be uncomfortable and painful and can make chewing and cleaning the teeth and gums difficult. In extreme cases, it can also make the teeth move and become misaligned (6).</w:t>
      </w:r>
    </w:p>
    <w:p w14:paraId="57CD51BA" w14:textId="7C2B7740" w:rsidR="00A61E06" w:rsidRDefault="307ACB5B" w:rsidP="00944627">
      <w:pPr>
        <w:jc w:val="both"/>
        <w:rPr>
          <w:rFonts w:eastAsiaTheme="minorEastAsia"/>
          <w:color w:val="374151"/>
          <w:sz w:val="28"/>
          <w:szCs w:val="28"/>
          <w:highlight w:val="cyan"/>
        </w:rPr>
      </w:pPr>
      <w:r w:rsidRPr="307ACB5B">
        <w:rPr>
          <w:rFonts w:eastAsiaTheme="minorEastAsia"/>
          <w:color w:val="374151"/>
          <w:sz w:val="28"/>
          <w:szCs w:val="28"/>
        </w:rPr>
        <w:t>Medications known to contribute to gingival enlargement are those prescribed for epilepsy, high blood pressure, angina, multiple sclerosis, rheumatoid arthritis, lupus, and psoriasis, as well as drugs given to individuals who have had an organ transplant (6). This is because these drugs can cause an overactive response in the gum tissues, leading to an abnormal increase in their size (7).</w:t>
      </w:r>
    </w:p>
    <w:p w14:paraId="330F9A0A" w14:textId="566E7C1A" w:rsidR="00A61E06" w:rsidRDefault="307ACB5B" w:rsidP="00944627">
      <w:pPr>
        <w:jc w:val="both"/>
        <w:rPr>
          <w:rFonts w:eastAsiaTheme="minorEastAsia"/>
          <w:color w:val="374151"/>
          <w:sz w:val="28"/>
          <w:szCs w:val="28"/>
          <w:highlight w:val="cyan"/>
        </w:rPr>
      </w:pPr>
      <w:r w:rsidRPr="307ACB5B">
        <w:rPr>
          <w:rFonts w:eastAsiaTheme="minorEastAsia"/>
          <w:color w:val="374151"/>
          <w:sz w:val="28"/>
          <w:szCs w:val="28"/>
        </w:rPr>
        <w:t>The conditions that can cause this gum overgrowth are blood cancer, tuberculosis and sarcoidosis, as these diseases can lead to an alteration in the connective tissues of the gums. The gums can also get enlarged due to long-term plaque, during pregnancy due to hormonal changes, and in extreme cases of vitamin C deficiency (7).</w:t>
      </w:r>
    </w:p>
    <w:p w14:paraId="139023DF" w14:textId="0DCCD225" w:rsidR="00A61E06" w:rsidRDefault="307ACB5B" w:rsidP="00944627">
      <w:pPr>
        <w:spacing w:after="0"/>
        <w:jc w:val="both"/>
        <w:rPr>
          <w:rFonts w:eastAsiaTheme="minorEastAsia"/>
          <w:color w:val="374151"/>
          <w:sz w:val="28"/>
          <w:szCs w:val="28"/>
          <w:highlight w:val="cyan"/>
        </w:rPr>
      </w:pPr>
      <w:r w:rsidRPr="307ACB5B">
        <w:rPr>
          <w:rFonts w:eastAsiaTheme="minorEastAsia"/>
          <w:color w:val="374151"/>
          <w:sz w:val="28"/>
          <w:szCs w:val="28"/>
        </w:rPr>
        <w:t>The treatment of gingival enlargement starts with consulting with a pharmacist to find an alternative medication that won’t cause this painful condition. For those who suffer from one or more of the health conditions that contribute to gum overgrowth, it is crucial for the dental and medical professionals supporting the individual to liaise with each other. It is also likely that the individual will need to attend more dental visits and have more professional cleanings to reduce its effects on their dental and mental health (7).</w:t>
      </w:r>
    </w:p>
    <w:p w14:paraId="4D16ED35" w14:textId="4EC732D2" w:rsidR="00A61E06" w:rsidRDefault="00A61E06" w:rsidP="00944627">
      <w:pPr>
        <w:spacing w:after="0"/>
        <w:jc w:val="both"/>
        <w:rPr>
          <w:rFonts w:eastAsiaTheme="minorEastAsia"/>
          <w:color w:val="374151"/>
          <w:sz w:val="28"/>
          <w:szCs w:val="28"/>
        </w:rPr>
      </w:pPr>
    </w:p>
    <w:p w14:paraId="1E908600" w14:textId="40E0987F" w:rsidR="00A61E06" w:rsidRDefault="00A61E06" w:rsidP="00944627">
      <w:pPr>
        <w:spacing w:after="0"/>
        <w:jc w:val="both"/>
        <w:rPr>
          <w:rFonts w:eastAsiaTheme="minorEastAsia"/>
          <w:color w:val="374151"/>
          <w:sz w:val="28"/>
          <w:szCs w:val="28"/>
        </w:rPr>
      </w:pPr>
    </w:p>
    <w:p w14:paraId="31A12989" w14:textId="73FBC902" w:rsidR="00A61E06" w:rsidRPr="00944627" w:rsidRDefault="307ACB5B" w:rsidP="00944627">
      <w:pPr>
        <w:spacing w:after="0"/>
        <w:jc w:val="both"/>
        <w:rPr>
          <w:rFonts w:eastAsiaTheme="minorEastAsia"/>
          <w:b/>
          <w:color w:val="374151"/>
          <w:sz w:val="32"/>
          <w:szCs w:val="32"/>
        </w:rPr>
      </w:pPr>
      <w:r w:rsidRPr="00944627">
        <w:rPr>
          <w:rFonts w:eastAsiaTheme="minorEastAsia"/>
          <w:b/>
          <w:color w:val="374151"/>
          <w:sz w:val="32"/>
          <w:szCs w:val="32"/>
        </w:rPr>
        <w:t xml:space="preserve">Bleeding </w:t>
      </w:r>
      <w:r w:rsidR="00944627">
        <w:rPr>
          <w:rFonts w:eastAsiaTheme="minorEastAsia"/>
          <w:b/>
          <w:color w:val="374151"/>
          <w:sz w:val="32"/>
          <w:szCs w:val="32"/>
        </w:rPr>
        <w:t>G</w:t>
      </w:r>
      <w:r w:rsidRPr="00944627">
        <w:rPr>
          <w:rFonts w:eastAsiaTheme="minorEastAsia"/>
          <w:b/>
          <w:color w:val="374151"/>
          <w:sz w:val="32"/>
          <w:szCs w:val="32"/>
        </w:rPr>
        <w:t>ums</w:t>
      </w:r>
    </w:p>
    <w:p w14:paraId="08B1E3F0" w14:textId="42CD185C" w:rsidR="00A61E06" w:rsidRDefault="00A61E06" w:rsidP="00944627">
      <w:pPr>
        <w:spacing w:after="0"/>
        <w:jc w:val="both"/>
        <w:rPr>
          <w:rFonts w:eastAsiaTheme="minorEastAsia"/>
          <w:color w:val="374151"/>
          <w:sz w:val="28"/>
          <w:szCs w:val="28"/>
        </w:rPr>
      </w:pPr>
    </w:p>
    <w:p w14:paraId="6B2C8A0B" w14:textId="6E7CAAC5" w:rsidR="00A61E06" w:rsidRDefault="307ACB5B" w:rsidP="00944627">
      <w:pPr>
        <w:jc w:val="both"/>
        <w:rPr>
          <w:rFonts w:eastAsiaTheme="minorEastAsia"/>
          <w:color w:val="374151"/>
          <w:sz w:val="28"/>
          <w:szCs w:val="28"/>
          <w:highlight w:val="blue"/>
        </w:rPr>
      </w:pPr>
      <w:r w:rsidRPr="307ACB5B">
        <w:rPr>
          <w:rFonts w:eastAsiaTheme="minorEastAsia"/>
          <w:color w:val="374151"/>
          <w:sz w:val="28"/>
          <w:szCs w:val="28"/>
        </w:rPr>
        <w:lastRenderedPageBreak/>
        <w:t xml:space="preserve">Bleeding gums can be caused by brushing the teeth too aggressively, using a toothbrush that is too hard, or the presence of gum disease (8). However, it can also be caused by medication and underlying health conditions. Medications that manage cardiovascular conditions, such as the blood thinner warfarin, can contribute to bleeding gums. This is because they inhibit the blood's ability to clot, making the gums more likely to bleed after brushing or flossing. If this happens, it might be better to use soft interdental brushes instead of dental floss.  Blood disorders, such as haemophilia, where the blood does not clot efficiently, can also make the gums bleed more easily. Vitamin K is necessary for blood clotting, so not having enough of this essential vitamin in the diet can also contribute to gum bleeding. For those on blood-thinning medications or who have blood disorders, special care is necessary if they need a tooth extracted. This can mean that the procedure will take longer as additional precautions to manage the bleeding effectively are necessary (9). </w:t>
      </w:r>
    </w:p>
    <w:p w14:paraId="7F9ED782" w14:textId="7B499792" w:rsidR="00A61E06" w:rsidRDefault="00A61E06" w:rsidP="00944627">
      <w:pPr>
        <w:spacing w:after="0"/>
        <w:jc w:val="both"/>
        <w:rPr>
          <w:rFonts w:eastAsiaTheme="minorEastAsia"/>
          <w:color w:val="374151"/>
          <w:sz w:val="28"/>
          <w:szCs w:val="28"/>
        </w:rPr>
      </w:pPr>
    </w:p>
    <w:p w14:paraId="60138607" w14:textId="6EA08077" w:rsidR="00A61E06" w:rsidRDefault="307ACB5B" w:rsidP="00944627">
      <w:pPr>
        <w:spacing w:after="0"/>
        <w:jc w:val="both"/>
        <w:rPr>
          <w:rFonts w:eastAsiaTheme="minorEastAsia"/>
          <w:color w:val="374151"/>
          <w:sz w:val="28"/>
          <w:szCs w:val="28"/>
        </w:rPr>
      </w:pPr>
      <w:r w:rsidRPr="307ACB5B">
        <w:rPr>
          <w:rFonts w:eastAsiaTheme="minorEastAsia"/>
          <w:color w:val="374151"/>
          <w:sz w:val="28"/>
          <w:szCs w:val="28"/>
        </w:rPr>
        <w:t>Compromised healing.</w:t>
      </w:r>
    </w:p>
    <w:p w14:paraId="0CC4AFF1" w14:textId="4BFDE915" w:rsidR="00A61E06" w:rsidRDefault="00A61E06" w:rsidP="00944627">
      <w:pPr>
        <w:spacing w:after="0"/>
        <w:jc w:val="both"/>
        <w:rPr>
          <w:rFonts w:eastAsiaTheme="minorEastAsia"/>
          <w:color w:val="374151"/>
          <w:sz w:val="28"/>
          <w:szCs w:val="28"/>
        </w:rPr>
      </w:pPr>
    </w:p>
    <w:p w14:paraId="7766C3A7" w14:textId="1994FB1B" w:rsidR="00A61E06" w:rsidRDefault="307ACB5B" w:rsidP="00944627">
      <w:pPr>
        <w:jc w:val="both"/>
        <w:rPr>
          <w:rFonts w:eastAsiaTheme="minorEastAsia"/>
          <w:color w:val="374151"/>
          <w:sz w:val="28"/>
          <w:szCs w:val="28"/>
          <w:highlight w:val="blue"/>
        </w:rPr>
      </w:pPr>
      <w:r w:rsidRPr="307ACB5B">
        <w:rPr>
          <w:rFonts w:eastAsiaTheme="minorEastAsia"/>
          <w:color w:val="374151"/>
          <w:sz w:val="28"/>
          <w:szCs w:val="28"/>
        </w:rPr>
        <w:t>Medication and underlying health conditions can also affect dental health by affecting how fast the teeth, gums, and mouth heal following dental procedures. For example, anti-inflammatory drugs such as nonsteroidal anti-inflammatory drugs and corticosteroids, used to manage pain and inflammation, can potentially hinder how bone heals, which means that these drugs should not be taken to manage the pain after a tooth extraction or implant (10). Likewise, anticoagulants can delay blood clotting after a dental procedure, which can also hamper healing (9).</w:t>
      </w:r>
    </w:p>
    <w:p w14:paraId="6332A40F" w14:textId="178F946D" w:rsidR="00A61E06" w:rsidRDefault="307ACB5B" w:rsidP="00944627">
      <w:pPr>
        <w:jc w:val="both"/>
        <w:rPr>
          <w:rFonts w:eastAsiaTheme="minorEastAsia"/>
          <w:color w:val="374151"/>
          <w:sz w:val="28"/>
          <w:szCs w:val="28"/>
        </w:rPr>
      </w:pPr>
      <w:r w:rsidRPr="307ACB5B">
        <w:rPr>
          <w:rFonts w:eastAsiaTheme="minorEastAsia"/>
          <w:color w:val="374151"/>
          <w:sz w:val="28"/>
          <w:szCs w:val="28"/>
        </w:rPr>
        <w:t xml:space="preserve">Conditions that affect the healing process include diabetes. This metabolic condition means that there is a higher level of glucose in the blood, causing nutrients, immune cells, and oxygen to not be easily transported to where the body needs to be healed (11). In the case of tooth extractions, the risk of dry socket, a painful condition where the blood clot at the extraction site doesn’t form or is dislodged too soon, is increased (12). The impact of compromised healing on dental health should not be taken lightly, as delayed or reduced healing can lead to an increased risk of complications, such as any delay in the closure of wounds or </w:t>
      </w:r>
      <w:r w:rsidRPr="307ACB5B">
        <w:rPr>
          <w:rFonts w:eastAsiaTheme="minorEastAsia"/>
          <w:color w:val="374151"/>
          <w:sz w:val="28"/>
          <w:szCs w:val="28"/>
        </w:rPr>
        <w:lastRenderedPageBreak/>
        <w:t xml:space="preserve">incisions, which can lead to infections and having to put up with pain and discomfort longer than necessary. </w:t>
      </w:r>
    </w:p>
    <w:p w14:paraId="2C078E63" w14:textId="3E95800D" w:rsidR="00A61E06" w:rsidRDefault="307ACB5B" w:rsidP="00944627">
      <w:pPr>
        <w:jc w:val="both"/>
        <w:rPr>
          <w:rFonts w:eastAsiaTheme="minorEastAsia"/>
          <w:color w:val="374151"/>
          <w:sz w:val="28"/>
          <w:szCs w:val="28"/>
        </w:rPr>
      </w:pPr>
      <w:r w:rsidRPr="307ACB5B">
        <w:rPr>
          <w:rFonts w:eastAsiaTheme="minorEastAsia"/>
          <w:color w:val="374151"/>
          <w:sz w:val="28"/>
          <w:szCs w:val="28"/>
        </w:rPr>
        <w:t>Bearing in mind the considerations mentioned in this article, it is important that individuals make sure their dentist is fully aware of any chronic conditions that they may have, along with a comprehensive list of the medications that they are taking. This will help the dentist make informed decisions regarding the treatment they offer. It will also enable them to anticipate any potential challenges in the healing process and take the necessary precautionary measures.</w:t>
      </w:r>
    </w:p>
    <w:p w14:paraId="085E51F6" w14:textId="77777777" w:rsidR="00944627" w:rsidRDefault="00944627" w:rsidP="00944627">
      <w:pPr>
        <w:jc w:val="both"/>
        <w:rPr>
          <w:rFonts w:eastAsiaTheme="minorEastAsia"/>
          <w:color w:val="374151"/>
          <w:sz w:val="28"/>
          <w:szCs w:val="28"/>
        </w:rPr>
      </w:pPr>
    </w:p>
    <w:p w14:paraId="52BC025F" w14:textId="2F48A0C4" w:rsidR="307ACB5B" w:rsidRDefault="307ACB5B" w:rsidP="307ACB5B">
      <w:pPr>
        <w:rPr>
          <w:rFonts w:eastAsiaTheme="minorEastAsia"/>
          <w:b/>
          <w:bCs/>
          <w:color w:val="374151"/>
          <w:sz w:val="28"/>
          <w:szCs w:val="28"/>
        </w:rPr>
      </w:pPr>
      <w:r w:rsidRPr="307ACB5B">
        <w:rPr>
          <w:rFonts w:eastAsiaTheme="minorEastAsia"/>
          <w:b/>
          <w:bCs/>
          <w:color w:val="374151"/>
          <w:sz w:val="28"/>
          <w:szCs w:val="28"/>
        </w:rPr>
        <w:t>References</w:t>
      </w:r>
    </w:p>
    <w:p w14:paraId="0966B4BB" w14:textId="28FE7E3B"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Dry mouth </w:t>
      </w:r>
      <w:hyperlink r:id="rId5">
        <w:r w:rsidRPr="307ACB5B">
          <w:rPr>
            <w:rStyle w:val="Hyperlink"/>
            <w:rFonts w:ascii="Calibri" w:eastAsia="Calibri" w:hAnsi="Calibri" w:cs="Calibri"/>
            <w:sz w:val="28"/>
            <w:szCs w:val="28"/>
          </w:rPr>
          <w:t>https://www.dentalhealth.org/dry-mouth</w:t>
        </w:r>
      </w:hyperlink>
      <w:r w:rsidRPr="307ACB5B">
        <w:rPr>
          <w:rFonts w:ascii="Calibri" w:eastAsia="Calibri" w:hAnsi="Calibri" w:cs="Calibri"/>
          <w:color w:val="374151"/>
          <w:sz w:val="28"/>
          <w:szCs w:val="28"/>
        </w:rPr>
        <w:t>?</w:t>
      </w:r>
    </w:p>
    <w:p w14:paraId="3297B41A" w14:textId="5D9D5007" w:rsidR="307ACB5B" w:rsidRDefault="307ACB5B" w:rsidP="307ACB5B">
      <w:pPr>
        <w:pStyle w:val="ListParagraph"/>
        <w:numPr>
          <w:ilvl w:val="0"/>
          <w:numId w:val="12"/>
        </w:numPr>
        <w:rPr>
          <w:rFonts w:ascii="Calibri" w:eastAsia="Calibri" w:hAnsi="Calibri" w:cs="Calibri"/>
          <w:color w:val="000000" w:themeColor="text1"/>
          <w:sz w:val="28"/>
          <w:szCs w:val="28"/>
        </w:rPr>
      </w:pPr>
      <w:r w:rsidRPr="307ACB5B">
        <w:rPr>
          <w:rFonts w:ascii="Calibri" w:eastAsia="Calibri" w:hAnsi="Calibri" w:cs="Calibri"/>
          <w:color w:val="374151"/>
          <w:sz w:val="28"/>
          <w:szCs w:val="28"/>
        </w:rPr>
        <w:t xml:space="preserve">Understanding Sjögren’s </w:t>
      </w:r>
      <w:hyperlink r:id="rId6">
        <w:r w:rsidRPr="307ACB5B">
          <w:rPr>
            <w:rStyle w:val="Hyperlink"/>
            <w:rFonts w:ascii="Calibri" w:eastAsia="Calibri" w:hAnsi="Calibri" w:cs="Calibri"/>
            <w:sz w:val="28"/>
            <w:szCs w:val="28"/>
          </w:rPr>
          <w:t>https://sjogrens.org/understanding-sjogrens</w:t>
        </w:r>
      </w:hyperlink>
      <w:r w:rsidRPr="307ACB5B">
        <w:rPr>
          <w:rFonts w:ascii="Calibri" w:eastAsia="Calibri" w:hAnsi="Calibri" w:cs="Calibri"/>
          <w:color w:val="374151"/>
          <w:sz w:val="28"/>
          <w:szCs w:val="28"/>
        </w:rPr>
        <w:t xml:space="preserve">? </w:t>
      </w:r>
      <w:r w:rsidRPr="307ACB5B">
        <w:rPr>
          <w:rFonts w:ascii="Calibri" w:eastAsia="Calibri" w:hAnsi="Calibri" w:cs="Calibri"/>
          <w:color w:val="000000" w:themeColor="text1"/>
          <w:sz w:val="28"/>
          <w:szCs w:val="28"/>
        </w:rPr>
        <w:t xml:space="preserve"> </w:t>
      </w:r>
    </w:p>
    <w:p w14:paraId="46FAEC7D" w14:textId="0311647D"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Dry Mouth: Medications and their Effect on Saliva </w:t>
      </w:r>
      <w:hyperlink r:id="rId7">
        <w:r w:rsidRPr="307ACB5B">
          <w:rPr>
            <w:rStyle w:val="Hyperlink"/>
            <w:rFonts w:ascii="Calibri" w:eastAsia="Calibri" w:hAnsi="Calibri" w:cs="Calibri"/>
            <w:sz w:val="28"/>
            <w:szCs w:val="28"/>
          </w:rPr>
          <w:t>https://ostrowonline.usc.edu/medications-that-cause-dry-mouth/</w:t>
        </w:r>
      </w:hyperlink>
    </w:p>
    <w:p w14:paraId="2DE92FAE" w14:textId="0BA09FF1" w:rsidR="307ACB5B" w:rsidRDefault="307ACB5B" w:rsidP="307ACB5B">
      <w:pPr>
        <w:pStyle w:val="ListParagraph"/>
        <w:numPr>
          <w:ilvl w:val="0"/>
          <w:numId w:val="12"/>
        </w:numPr>
        <w:rPr>
          <w:rFonts w:ascii="Calibri" w:eastAsia="Calibri" w:hAnsi="Calibri" w:cs="Calibri"/>
          <w:color w:val="000000" w:themeColor="text1"/>
          <w:sz w:val="28"/>
          <w:szCs w:val="28"/>
        </w:rPr>
      </w:pPr>
      <w:r w:rsidRPr="307ACB5B">
        <w:rPr>
          <w:rFonts w:ascii="Calibri" w:eastAsia="Calibri" w:hAnsi="Calibri" w:cs="Calibri"/>
          <w:color w:val="374151"/>
          <w:sz w:val="28"/>
          <w:szCs w:val="28"/>
        </w:rPr>
        <w:t xml:space="preserve">Optimising oral health in frail older people </w:t>
      </w:r>
      <w:hyperlink r:id="rId8">
        <w:r w:rsidRPr="307ACB5B">
          <w:rPr>
            <w:rStyle w:val="Hyperlink"/>
            <w:rFonts w:ascii="Calibri" w:eastAsia="Calibri" w:hAnsi="Calibri" w:cs="Calibri"/>
            <w:sz w:val="28"/>
            <w:szCs w:val="28"/>
          </w:rPr>
          <w:t>https://www.ncbi.nlm.nih.gov/pmc/articles/PMC8542479/</w:t>
        </w:r>
      </w:hyperlink>
    </w:p>
    <w:p w14:paraId="0DA2AD7C" w14:textId="5FBA71E9"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Antidepressants: Get tips to cope with side effects </w:t>
      </w:r>
      <w:hyperlink r:id="rId9">
        <w:r w:rsidRPr="307ACB5B">
          <w:rPr>
            <w:rStyle w:val="Hyperlink"/>
            <w:rFonts w:ascii="Calibri" w:eastAsia="Calibri" w:hAnsi="Calibri" w:cs="Calibri"/>
            <w:sz w:val="28"/>
            <w:szCs w:val="28"/>
          </w:rPr>
          <w:t>https://www.mayoclinic.org/diseases-conditions/depression/in-depth/antidepressants/art-20049305</w:t>
        </w:r>
      </w:hyperlink>
      <w:r w:rsidRPr="307ACB5B">
        <w:rPr>
          <w:rFonts w:ascii="Calibri" w:eastAsia="Calibri" w:hAnsi="Calibri" w:cs="Calibri"/>
          <w:color w:val="374151"/>
          <w:sz w:val="28"/>
          <w:szCs w:val="28"/>
        </w:rPr>
        <w:t>#</w:t>
      </w:r>
    </w:p>
    <w:p w14:paraId="15C50292" w14:textId="6269FCAE"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Gingival Hyperplasia </w:t>
      </w:r>
      <w:hyperlink r:id="rId10">
        <w:r w:rsidRPr="307ACB5B">
          <w:rPr>
            <w:rStyle w:val="Hyperlink"/>
            <w:rFonts w:ascii="Calibri" w:eastAsia="Calibri" w:hAnsi="Calibri" w:cs="Calibri"/>
            <w:sz w:val="28"/>
            <w:szCs w:val="28"/>
          </w:rPr>
          <w:t>https://www.healthline.com/health/gingival-hyperplasia</w:t>
        </w:r>
      </w:hyperlink>
    </w:p>
    <w:p w14:paraId="7DCBC11E" w14:textId="4E9D2559" w:rsidR="307ACB5B" w:rsidRDefault="307ACB5B" w:rsidP="307ACB5B">
      <w:pPr>
        <w:pStyle w:val="ListParagraph"/>
        <w:numPr>
          <w:ilvl w:val="0"/>
          <w:numId w:val="12"/>
        </w:numPr>
        <w:rPr>
          <w:rFonts w:ascii="Calibri" w:eastAsia="Calibri" w:hAnsi="Calibri" w:cs="Calibri"/>
          <w:color w:val="000000" w:themeColor="text1"/>
          <w:sz w:val="28"/>
          <w:szCs w:val="28"/>
        </w:rPr>
      </w:pPr>
      <w:r w:rsidRPr="307ACB5B">
        <w:rPr>
          <w:rFonts w:ascii="Calibri" w:eastAsia="Calibri" w:hAnsi="Calibri" w:cs="Calibri"/>
          <w:color w:val="374151"/>
          <w:sz w:val="28"/>
          <w:szCs w:val="28"/>
        </w:rPr>
        <w:t xml:space="preserve">Drug-induced gingival overgrowth: The nemesis of gingiva unravelled </w:t>
      </w:r>
      <w:hyperlink r:id="rId11">
        <w:r w:rsidRPr="307ACB5B">
          <w:rPr>
            <w:rStyle w:val="Hyperlink"/>
            <w:rFonts w:ascii="Calibri" w:eastAsia="Calibri" w:hAnsi="Calibri" w:cs="Calibri"/>
            <w:sz w:val="28"/>
            <w:szCs w:val="28"/>
          </w:rPr>
          <w:t>https://www.ncbi.nlm.nih.gov/pmc/articles/PMC3713748/</w:t>
        </w:r>
      </w:hyperlink>
    </w:p>
    <w:p w14:paraId="3B698C4E" w14:textId="209E2D16"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Bleeding gums </w:t>
      </w:r>
      <w:hyperlink r:id="rId12">
        <w:r w:rsidRPr="307ACB5B">
          <w:rPr>
            <w:rStyle w:val="Hyperlink"/>
            <w:rFonts w:ascii="Calibri" w:eastAsia="Calibri" w:hAnsi="Calibri" w:cs="Calibri"/>
            <w:sz w:val="28"/>
            <w:szCs w:val="28"/>
          </w:rPr>
          <w:t>https://www.corsodyl.co.uk/gum-disease/bleeding-gums/</w:t>
        </w:r>
      </w:hyperlink>
    </w:p>
    <w:p w14:paraId="38FD7597" w14:textId="0CC05181" w:rsidR="307ACB5B" w:rsidRDefault="307ACB5B" w:rsidP="307ACB5B">
      <w:pPr>
        <w:pStyle w:val="ListParagraph"/>
        <w:numPr>
          <w:ilvl w:val="0"/>
          <w:numId w:val="12"/>
        </w:numPr>
        <w:rPr>
          <w:rFonts w:ascii="Calibri" w:eastAsia="Calibri" w:hAnsi="Calibri" w:cs="Calibri"/>
          <w:color w:val="000000" w:themeColor="text1"/>
          <w:sz w:val="28"/>
          <w:szCs w:val="28"/>
        </w:rPr>
      </w:pPr>
      <w:r w:rsidRPr="307ACB5B">
        <w:rPr>
          <w:rFonts w:ascii="Calibri" w:eastAsia="Calibri" w:hAnsi="Calibri" w:cs="Calibri"/>
          <w:color w:val="374151"/>
          <w:sz w:val="28"/>
          <w:szCs w:val="28"/>
        </w:rPr>
        <w:t xml:space="preserve">7 Types of Medications That Can Hurt Your Teeth </w:t>
      </w:r>
      <w:hyperlink r:id="rId13">
        <w:r w:rsidRPr="307ACB5B">
          <w:rPr>
            <w:rStyle w:val="Hyperlink"/>
            <w:rFonts w:ascii="Calibri" w:eastAsia="Calibri" w:hAnsi="Calibri" w:cs="Calibri"/>
            <w:sz w:val="28"/>
            <w:szCs w:val="28"/>
          </w:rPr>
          <w:t>https://www.aarp.org/health/conditions-treatments/info-2022/medications-and-teeth.html</w:t>
        </w:r>
      </w:hyperlink>
    </w:p>
    <w:p w14:paraId="3851E5B3" w14:textId="3BEBB46C"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Do Nonsteroidal Anti-Inflammatory Drugs Affect Bone Healing? A Critical Analysis </w:t>
      </w:r>
      <w:hyperlink r:id="rId14">
        <w:r w:rsidRPr="307ACB5B">
          <w:rPr>
            <w:rStyle w:val="Hyperlink"/>
            <w:rFonts w:ascii="Calibri" w:eastAsia="Calibri" w:hAnsi="Calibri" w:cs="Calibri"/>
            <w:sz w:val="28"/>
            <w:szCs w:val="28"/>
          </w:rPr>
          <w:t>https://www.ncbi.nlm.nih.gov/pmc/articles/PMC3259713/</w:t>
        </w:r>
      </w:hyperlink>
    </w:p>
    <w:p w14:paraId="0DEF13FE" w14:textId="6FD1C47F" w:rsidR="307ACB5B" w:rsidRDefault="307ACB5B" w:rsidP="307ACB5B">
      <w:pPr>
        <w:pStyle w:val="ListParagraph"/>
        <w:numPr>
          <w:ilvl w:val="0"/>
          <w:numId w:val="12"/>
        </w:numPr>
        <w:rPr>
          <w:rFonts w:ascii="Calibri" w:eastAsia="Calibri" w:hAnsi="Calibri" w:cs="Calibri"/>
          <w:color w:val="000000" w:themeColor="text1"/>
          <w:sz w:val="28"/>
          <w:szCs w:val="28"/>
        </w:rPr>
      </w:pPr>
      <w:r w:rsidRPr="307ACB5B">
        <w:rPr>
          <w:rFonts w:ascii="Calibri" w:eastAsia="Calibri" w:hAnsi="Calibri" w:cs="Calibri"/>
          <w:color w:val="374151"/>
          <w:sz w:val="28"/>
          <w:szCs w:val="28"/>
        </w:rPr>
        <w:t xml:space="preserve">What’s the Connection Between Diabetes and Wound Healing? </w:t>
      </w:r>
      <w:hyperlink r:id="rId15">
        <w:r w:rsidRPr="307ACB5B">
          <w:rPr>
            <w:rStyle w:val="Hyperlink"/>
            <w:rFonts w:ascii="Calibri" w:eastAsia="Calibri" w:hAnsi="Calibri" w:cs="Calibri"/>
            <w:sz w:val="28"/>
            <w:szCs w:val="28"/>
          </w:rPr>
          <w:t>https://www.healthline.com/health/diabetes/diabetes-and-wound-healing</w:t>
        </w:r>
      </w:hyperlink>
    </w:p>
    <w:p w14:paraId="6270D366" w14:textId="7E762D03" w:rsidR="307ACB5B" w:rsidRDefault="307ACB5B" w:rsidP="307ACB5B">
      <w:pPr>
        <w:pStyle w:val="ListParagraph"/>
        <w:numPr>
          <w:ilvl w:val="0"/>
          <w:numId w:val="12"/>
        </w:numPr>
        <w:rPr>
          <w:rFonts w:ascii="Calibri" w:eastAsia="Calibri" w:hAnsi="Calibri" w:cs="Calibri"/>
          <w:color w:val="374151"/>
          <w:sz w:val="28"/>
          <w:szCs w:val="28"/>
        </w:rPr>
      </w:pPr>
      <w:r w:rsidRPr="307ACB5B">
        <w:rPr>
          <w:rFonts w:ascii="Calibri" w:eastAsia="Calibri" w:hAnsi="Calibri" w:cs="Calibri"/>
          <w:color w:val="374151"/>
          <w:sz w:val="28"/>
          <w:szCs w:val="28"/>
        </w:rPr>
        <w:t xml:space="preserve">Dry Socket </w:t>
      </w:r>
      <w:hyperlink r:id="rId16">
        <w:r w:rsidRPr="307ACB5B">
          <w:rPr>
            <w:rStyle w:val="Hyperlink"/>
            <w:rFonts w:ascii="Calibri" w:eastAsia="Calibri" w:hAnsi="Calibri" w:cs="Calibri"/>
            <w:sz w:val="28"/>
            <w:szCs w:val="28"/>
          </w:rPr>
          <w:t>https://my.clevelandclinic.org/health/diseases/17731-dry-socket</w:t>
        </w:r>
      </w:hyperlink>
    </w:p>
    <w:p w14:paraId="095E27BF" w14:textId="4C816FF9" w:rsidR="307ACB5B" w:rsidRDefault="307ACB5B" w:rsidP="307ACB5B">
      <w:pPr>
        <w:rPr>
          <w:rFonts w:eastAsiaTheme="minorEastAsia"/>
          <w:b/>
          <w:bCs/>
          <w:color w:val="374151"/>
          <w:sz w:val="28"/>
          <w:szCs w:val="28"/>
        </w:rPr>
      </w:pPr>
    </w:p>
    <w:sectPr w:rsidR="307ACB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94342"/>
    <w:multiLevelType w:val="hybridMultilevel"/>
    <w:tmpl w:val="3EE0A8CE"/>
    <w:lvl w:ilvl="0" w:tplc="57944E24">
      <w:start w:val="1"/>
      <w:numFmt w:val="decimal"/>
      <w:lvlText w:val="%1."/>
      <w:lvlJc w:val="left"/>
      <w:pPr>
        <w:ind w:left="720" w:hanging="360"/>
      </w:pPr>
    </w:lvl>
    <w:lvl w:ilvl="1" w:tplc="51BC26F4">
      <w:start w:val="1"/>
      <w:numFmt w:val="lowerLetter"/>
      <w:lvlText w:val="%2."/>
      <w:lvlJc w:val="left"/>
      <w:pPr>
        <w:ind w:left="1440" w:hanging="360"/>
      </w:pPr>
    </w:lvl>
    <w:lvl w:ilvl="2" w:tplc="C03EB5FA">
      <w:start w:val="1"/>
      <w:numFmt w:val="lowerRoman"/>
      <w:lvlText w:val="%3."/>
      <w:lvlJc w:val="right"/>
      <w:pPr>
        <w:ind w:left="2160" w:hanging="180"/>
      </w:pPr>
    </w:lvl>
    <w:lvl w:ilvl="3" w:tplc="B1823B12">
      <w:start w:val="1"/>
      <w:numFmt w:val="decimal"/>
      <w:lvlText w:val="%4."/>
      <w:lvlJc w:val="left"/>
      <w:pPr>
        <w:ind w:left="2880" w:hanging="360"/>
      </w:pPr>
    </w:lvl>
    <w:lvl w:ilvl="4" w:tplc="8A56AD2C">
      <w:start w:val="1"/>
      <w:numFmt w:val="lowerLetter"/>
      <w:lvlText w:val="%5."/>
      <w:lvlJc w:val="left"/>
      <w:pPr>
        <w:ind w:left="3600" w:hanging="360"/>
      </w:pPr>
    </w:lvl>
    <w:lvl w:ilvl="5" w:tplc="E5E0845E">
      <w:start w:val="1"/>
      <w:numFmt w:val="lowerRoman"/>
      <w:lvlText w:val="%6."/>
      <w:lvlJc w:val="right"/>
      <w:pPr>
        <w:ind w:left="4320" w:hanging="180"/>
      </w:pPr>
    </w:lvl>
    <w:lvl w:ilvl="6" w:tplc="97D2DD7E">
      <w:start w:val="1"/>
      <w:numFmt w:val="decimal"/>
      <w:lvlText w:val="%7."/>
      <w:lvlJc w:val="left"/>
      <w:pPr>
        <w:ind w:left="5040" w:hanging="360"/>
      </w:pPr>
    </w:lvl>
    <w:lvl w:ilvl="7" w:tplc="B09CDB82">
      <w:start w:val="1"/>
      <w:numFmt w:val="lowerLetter"/>
      <w:lvlText w:val="%8."/>
      <w:lvlJc w:val="left"/>
      <w:pPr>
        <w:ind w:left="5760" w:hanging="360"/>
      </w:pPr>
    </w:lvl>
    <w:lvl w:ilvl="8" w:tplc="891C8026">
      <w:start w:val="1"/>
      <w:numFmt w:val="lowerRoman"/>
      <w:lvlText w:val="%9."/>
      <w:lvlJc w:val="right"/>
      <w:pPr>
        <w:ind w:left="6480" w:hanging="180"/>
      </w:pPr>
    </w:lvl>
  </w:abstractNum>
  <w:abstractNum w:abstractNumId="1" w15:restartNumberingAfterBreak="0">
    <w:nsid w:val="2543957D"/>
    <w:multiLevelType w:val="hybridMultilevel"/>
    <w:tmpl w:val="E9BE9FC4"/>
    <w:lvl w:ilvl="0" w:tplc="C98C9DCE">
      <w:start w:val="1"/>
      <w:numFmt w:val="decimal"/>
      <w:lvlText w:val="%1."/>
      <w:lvlJc w:val="left"/>
      <w:pPr>
        <w:ind w:left="720" w:hanging="360"/>
      </w:pPr>
    </w:lvl>
    <w:lvl w:ilvl="1" w:tplc="8F10EFD2">
      <w:start w:val="1"/>
      <w:numFmt w:val="lowerLetter"/>
      <w:lvlText w:val="%2."/>
      <w:lvlJc w:val="left"/>
      <w:pPr>
        <w:ind w:left="1440" w:hanging="360"/>
      </w:pPr>
    </w:lvl>
    <w:lvl w:ilvl="2" w:tplc="E2DEE53A">
      <w:start w:val="1"/>
      <w:numFmt w:val="lowerRoman"/>
      <w:lvlText w:val="%3."/>
      <w:lvlJc w:val="right"/>
      <w:pPr>
        <w:ind w:left="2160" w:hanging="180"/>
      </w:pPr>
    </w:lvl>
    <w:lvl w:ilvl="3" w:tplc="8FC86A3A">
      <w:start w:val="1"/>
      <w:numFmt w:val="decimal"/>
      <w:lvlText w:val="%4."/>
      <w:lvlJc w:val="left"/>
      <w:pPr>
        <w:ind w:left="2880" w:hanging="360"/>
      </w:pPr>
    </w:lvl>
    <w:lvl w:ilvl="4" w:tplc="B5784450">
      <w:start w:val="1"/>
      <w:numFmt w:val="lowerLetter"/>
      <w:lvlText w:val="%5."/>
      <w:lvlJc w:val="left"/>
      <w:pPr>
        <w:ind w:left="3600" w:hanging="360"/>
      </w:pPr>
    </w:lvl>
    <w:lvl w:ilvl="5" w:tplc="26F4DDFC">
      <w:start w:val="1"/>
      <w:numFmt w:val="lowerRoman"/>
      <w:lvlText w:val="%6."/>
      <w:lvlJc w:val="right"/>
      <w:pPr>
        <w:ind w:left="4320" w:hanging="180"/>
      </w:pPr>
    </w:lvl>
    <w:lvl w:ilvl="6" w:tplc="96248E70">
      <w:start w:val="1"/>
      <w:numFmt w:val="decimal"/>
      <w:lvlText w:val="%7."/>
      <w:lvlJc w:val="left"/>
      <w:pPr>
        <w:ind w:left="5040" w:hanging="360"/>
      </w:pPr>
    </w:lvl>
    <w:lvl w:ilvl="7" w:tplc="D8F6E10A">
      <w:start w:val="1"/>
      <w:numFmt w:val="lowerLetter"/>
      <w:lvlText w:val="%8."/>
      <w:lvlJc w:val="left"/>
      <w:pPr>
        <w:ind w:left="5760" w:hanging="360"/>
      </w:pPr>
    </w:lvl>
    <w:lvl w:ilvl="8" w:tplc="FB1AE192">
      <w:start w:val="1"/>
      <w:numFmt w:val="lowerRoman"/>
      <w:lvlText w:val="%9."/>
      <w:lvlJc w:val="right"/>
      <w:pPr>
        <w:ind w:left="6480" w:hanging="180"/>
      </w:pPr>
    </w:lvl>
  </w:abstractNum>
  <w:abstractNum w:abstractNumId="2" w15:restartNumberingAfterBreak="0">
    <w:nsid w:val="2873F56E"/>
    <w:multiLevelType w:val="hybridMultilevel"/>
    <w:tmpl w:val="5EBCC0C8"/>
    <w:lvl w:ilvl="0" w:tplc="69AEAEB4">
      <w:start w:val="1"/>
      <w:numFmt w:val="decimal"/>
      <w:lvlText w:val="%1."/>
      <w:lvlJc w:val="left"/>
      <w:pPr>
        <w:ind w:left="720" w:hanging="360"/>
      </w:pPr>
    </w:lvl>
    <w:lvl w:ilvl="1" w:tplc="D6F2B726">
      <w:start w:val="1"/>
      <w:numFmt w:val="lowerLetter"/>
      <w:lvlText w:val="%2."/>
      <w:lvlJc w:val="left"/>
      <w:pPr>
        <w:ind w:left="1440" w:hanging="360"/>
      </w:pPr>
    </w:lvl>
    <w:lvl w:ilvl="2" w:tplc="9A705014">
      <w:start w:val="1"/>
      <w:numFmt w:val="lowerRoman"/>
      <w:lvlText w:val="%3."/>
      <w:lvlJc w:val="right"/>
      <w:pPr>
        <w:ind w:left="2160" w:hanging="180"/>
      </w:pPr>
    </w:lvl>
    <w:lvl w:ilvl="3" w:tplc="72FA5038">
      <w:start w:val="1"/>
      <w:numFmt w:val="decimal"/>
      <w:lvlText w:val="%4."/>
      <w:lvlJc w:val="left"/>
      <w:pPr>
        <w:ind w:left="2880" w:hanging="360"/>
      </w:pPr>
    </w:lvl>
    <w:lvl w:ilvl="4" w:tplc="0784D182">
      <w:start w:val="1"/>
      <w:numFmt w:val="lowerLetter"/>
      <w:lvlText w:val="%5."/>
      <w:lvlJc w:val="left"/>
      <w:pPr>
        <w:ind w:left="3600" w:hanging="360"/>
      </w:pPr>
    </w:lvl>
    <w:lvl w:ilvl="5" w:tplc="FA703362">
      <w:start w:val="1"/>
      <w:numFmt w:val="lowerRoman"/>
      <w:lvlText w:val="%6."/>
      <w:lvlJc w:val="right"/>
      <w:pPr>
        <w:ind w:left="4320" w:hanging="180"/>
      </w:pPr>
    </w:lvl>
    <w:lvl w:ilvl="6" w:tplc="9F586580">
      <w:start w:val="1"/>
      <w:numFmt w:val="decimal"/>
      <w:lvlText w:val="%7."/>
      <w:lvlJc w:val="left"/>
      <w:pPr>
        <w:ind w:left="5040" w:hanging="360"/>
      </w:pPr>
    </w:lvl>
    <w:lvl w:ilvl="7" w:tplc="56F2ED42">
      <w:start w:val="1"/>
      <w:numFmt w:val="lowerLetter"/>
      <w:lvlText w:val="%8."/>
      <w:lvlJc w:val="left"/>
      <w:pPr>
        <w:ind w:left="5760" w:hanging="360"/>
      </w:pPr>
    </w:lvl>
    <w:lvl w:ilvl="8" w:tplc="A190AE8A">
      <w:start w:val="1"/>
      <w:numFmt w:val="lowerRoman"/>
      <w:lvlText w:val="%9."/>
      <w:lvlJc w:val="right"/>
      <w:pPr>
        <w:ind w:left="6480" w:hanging="180"/>
      </w:pPr>
    </w:lvl>
  </w:abstractNum>
  <w:abstractNum w:abstractNumId="3" w15:restartNumberingAfterBreak="0">
    <w:nsid w:val="2938A241"/>
    <w:multiLevelType w:val="hybridMultilevel"/>
    <w:tmpl w:val="DD966172"/>
    <w:lvl w:ilvl="0" w:tplc="AA1C7346">
      <w:start w:val="1"/>
      <w:numFmt w:val="decimal"/>
      <w:lvlText w:val="%1."/>
      <w:lvlJc w:val="left"/>
      <w:pPr>
        <w:ind w:left="720" w:hanging="360"/>
      </w:pPr>
    </w:lvl>
    <w:lvl w:ilvl="1" w:tplc="E90E5804">
      <w:start w:val="1"/>
      <w:numFmt w:val="lowerLetter"/>
      <w:lvlText w:val="%2."/>
      <w:lvlJc w:val="left"/>
      <w:pPr>
        <w:ind w:left="1440" w:hanging="360"/>
      </w:pPr>
    </w:lvl>
    <w:lvl w:ilvl="2" w:tplc="FE20A70E">
      <w:start w:val="1"/>
      <w:numFmt w:val="lowerRoman"/>
      <w:lvlText w:val="%3."/>
      <w:lvlJc w:val="right"/>
      <w:pPr>
        <w:ind w:left="2160" w:hanging="180"/>
      </w:pPr>
    </w:lvl>
    <w:lvl w:ilvl="3" w:tplc="3E8CE56E">
      <w:start w:val="1"/>
      <w:numFmt w:val="decimal"/>
      <w:lvlText w:val="%4."/>
      <w:lvlJc w:val="left"/>
      <w:pPr>
        <w:ind w:left="2880" w:hanging="360"/>
      </w:pPr>
    </w:lvl>
    <w:lvl w:ilvl="4" w:tplc="38187B94">
      <w:start w:val="1"/>
      <w:numFmt w:val="lowerLetter"/>
      <w:lvlText w:val="%5."/>
      <w:lvlJc w:val="left"/>
      <w:pPr>
        <w:ind w:left="3600" w:hanging="360"/>
      </w:pPr>
    </w:lvl>
    <w:lvl w:ilvl="5" w:tplc="4A5E4496">
      <w:start w:val="1"/>
      <w:numFmt w:val="lowerRoman"/>
      <w:lvlText w:val="%6."/>
      <w:lvlJc w:val="right"/>
      <w:pPr>
        <w:ind w:left="4320" w:hanging="180"/>
      </w:pPr>
    </w:lvl>
    <w:lvl w:ilvl="6" w:tplc="8C121958">
      <w:start w:val="1"/>
      <w:numFmt w:val="decimal"/>
      <w:lvlText w:val="%7."/>
      <w:lvlJc w:val="left"/>
      <w:pPr>
        <w:ind w:left="5040" w:hanging="360"/>
      </w:pPr>
    </w:lvl>
    <w:lvl w:ilvl="7" w:tplc="BE6CE692">
      <w:start w:val="1"/>
      <w:numFmt w:val="lowerLetter"/>
      <w:lvlText w:val="%8."/>
      <w:lvlJc w:val="left"/>
      <w:pPr>
        <w:ind w:left="5760" w:hanging="360"/>
      </w:pPr>
    </w:lvl>
    <w:lvl w:ilvl="8" w:tplc="114E5312">
      <w:start w:val="1"/>
      <w:numFmt w:val="lowerRoman"/>
      <w:lvlText w:val="%9."/>
      <w:lvlJc w:val="right"/>
      <w:pPr>
        <w:ind w:left="6480" w:hanging="180"/>
      </w:pPr>
    </w:lvl>
  </w:abstractNum>
  <w:abstractNum w:abstractNumId="4" w15:restartNumberingAfterBreak="0">
    <w:nsid w:val="35B2E165"/>
    <w:multiLevelType w:val="hybridMultilevel"/>
    <w:tmpl w:val="7B781D18"/>
    <w:lvl w:ilvl="0" w:tplc="8906349C">
      <w:start w:val="1"/>
      <w:numFmt w:val="decimal"/>
      <w:lvlText w:val="%1."/>
      <w:lvlJc w:val="left"/>
      <w:pPr>
        <w:ind w:left="720" w:hanging="360"/>
      </w:pPr>
    </w:lvl>
    <w:lvl w:ilvl="1" w:tplc="91641060">
      <w:start w:val="1"/>
      <w:numFmt w:val="lowerLetter"/>
      <w:lvlText w:val="%2."/>
      <w:lvlJc w:val="left"/>
      <w:pPr>
        <w:ind w:left="1440" w:hanging="360"/>
      </w:pPr>
    </w:lvl>
    <w:lvl w:ilvl="2" w:tplc="8626FD26">
      <w:start w:val="1"/>
      <w:numFmt w:val="lowerRoman"/>
      <w:lvlText w:val="%3."/>
      <w:lvlJc w:val="right"/>
      <w:pPr>
        <w:ind w:left="2160" w:hanging="180"/>
      </w:pPr>
    </w:lvl>
    <w:lvl w:ilvl="3" w:tplc="5AE6AAE0">
      <w:start w:val="1"/>
      <w:numFmt w:val="decimal"/>
      <w:lvlText w:val="%4."/>
      <w:lvlJc w:val="left"/>
      <w:pPr>
        <w:ind w:left="2880" w:hanging="360"/>
      </w:pPr>
    </w:lvl>
    <w:lvl w:ilvl="4" w:tplc="C6288B56">
      <w:start w:val="1"/>
      <w:numFmt w:val="lowerLetter"/>
      <w:lvlText w:val="%5."/>
      <w:lvlJc w:val="left"/>
      <w:pPr>
        <w:ind w:left="3600" w:hanging="360"/>
      </w:pPr>
    </w:lvl>
    <w:lvl w:ilvl="5" w:tplc="EAF2FF9C">
      <w:start w:val="1"/>
      <w:numFmt w:val="lowerRoman"/>
      <w:lvlText w:val="%6."/>
      <w:lvlJc w:val="right"/>
      <w:pPr>
        <w:ind w:left="4320" w:hanging="180"/>
      </w:pPr>
    </w:lvl>
    <w:lvl w:ilvl="6" w:tplc="8C8E86A0">
      <w:start w:val="1"/>
      <w:numFmt w:val="decimal"/>
      <w:lvlText w:val="%7."/>
      <w:lvlJc w:val="left"/>
      <w:pPr>
        <w:ind w:left="5040" w:hanging="360"/>
      </w:pPr>
    </w:lvl>
    <w:lvl w:ilvl="7" w:tplc="278ED1F8">
      <w:start w:val="1"/>
      <w:numFmt w:val="lowerLetter"/>
      <w:lvlText w:val="%8."/>
      <w:lvlJc w:val="left"/>
      <w:pPr>
        <w:ind w:left="5760" w:hanging="360"/>
      </w:pPr>
    </w:lvl>
    <w:lvl w:ilvl="8" w:tplc="C9401862">
      <w:start w:val="1"/>
      <w:numFmt w:val="lowerRoman"/>
      <w:lvlText w:val="%9."/>
      <w:lvlJc w:val="right"/>
      <w:pPr>
        <w:ind w:left="6480" w:hanging="180"/>
      </w:pPr>
    </w:lvl>
  </w:abstractNum>
  <w:abstractNum w:abstractNumId="5" w15:restartNumberingAfterBreak="0">
    <w:nsid w:val="3EDB8974"/>
    <w:multiLevelType w:val="hybridMultilevel"/>
    <w:tmpl w:val="EF76468A"/>
    <w:lvl w:ilvl="0" w:tplc="981CFE6E">
      <w:start w:val="1"/>
      <w:numFmt w:val="decimal"/>
      <w:lvlText w:val="%1."/>
      <w:lvlJc w:val="left"/>
      <w:pPr>
        <w:ind w:left="720" w:hanging="360"/>
      </w:pPr>
    </w:lvl>
    <w:lvl w:ilvl="1" w:tplc="538EC9D2">
      <w:start w:val="1"/>
      <w:numFmt w:val="lowerLetter"/>
      <w:lvlText w:val="%2."/>
      <w:lvlJc w:val="left"/>
      <w:pPr>
        <w:ind w:left="1440" w:hanging="360"/>
      </w:pPr>
    </w:lvl>
    <w:lvl w:ilvl="2" w:tplc="1E88BAA4">
      <w:start w:val="1"/>
      <w:numFmt w:val="lowerRoman"/>
      <w:lvlText w:val="%3."/>
      <w:lvlJc w:val="right"/>
      <w:pPr>
        <w:ind w:left="2160" w:hanging="180"/>
      </w:pPr>
    </w:lvl>
    <w:lvl w:ilvl="3" w:tplc="9A08BE7E">
      <w:start w:val="1"/>
      <w:numFmt w:val="decimal"/>
      <w:lvlText w:val="%4."/>
      <w:lvlJc w:val="left"/>
      <w:pPr>
        <w:ind w:left="2880" w:hanging="360"/>
      </w:pPr>
    </w:lvl>
    <w:lvl w:ilvl="4" w:tplc="5DA4E75E">
      <w:start w:val="1"/>
      <w:numFmt w:val="lowerLetter"/>
      <w:lvlText w:val="%5."/>
      <w:lvlJc w:val="left"/>
      <w:pPr>
        <w:ind w:left="3600" w:hanging="360"/>
      </w:pPr>
    </w:lvl>
    <w:lvl w:ilvl="5" w:tplc="AB02D906">
      <w:start w:val="1"/>
      <w:numFmt w:val="lowerRoman"/>
      <w:lvlText w:val="%6."/>
      <w:lvlJc w:val="right"/>
      <w:pPr>
        <w:ind w:left="4320" w:hanging="180"/>
      </w:pPr>
    </w:lvl>
    <w:lvl w:ilvl="6" w:tplc="5E880A18">
      <w:start w:val="1"/>
      <w:numFmt w:val="decimal"/>
      <w:lvlText w:val="%7."/>
      <w:lvlJc w:val="left"/>
      <w:pPr>
        <w:ind w:left="5040" w:hanging="360"/>
      </w:pPr>
    </w:lvl>
    <w:lvl w:ilvl="7" w:tplc="7FF090C6">
      <w:start w:val="1"/>
      <w:numFmt w:val="lowerLetter"/>
      <w:lvlText w:val="%8."/>
      <w:lvlJc w:val="left"/>
      <w:pPr>
        <w:ind w:left="5760" w:hanging="360"/>
      </w:pPr>
    </w:lvl>
    <w:lvl w:ilvl="8" w:tplc="A40CDE00">
      <w:start w:val="1"/>
      <w:numFmt w:val="lowerRoman"/>
      <w:lvlText w:val="%9."/>
      <w:lvlJc w:val="right"/>
      <w:pPr>
        <w:ind w:left="6480" w:hanging="180"/>
      </w:pPr>
    </w:lvl>
  </w:abstractNum>
  <w:abstractNum w:abstractNumId="6" w15:restartNumberingAfterBreak="0">
    <w:nsid w:val="42A2DEB6"/>
    <w:multiLevelType w:val="hybridMultilevel"/>
    <w:tmpl w:val="A106FA18"/>
    <w:lvl w:ilvl="0" w:tplc="340C17B6">
      <w:start w:val="1"/>
      <w:numFmt w:val="decimal"/>
      <w:lvlText w:val="%1."/>
      <w:lvlJc w:val="left"/>
      <w:pPr>
        <w:ind w:left="720" w:hanging="360"/>
      </w:pPr>
    </w:lvl>
    <w:lvl w:ilvl="1" w:tplc="E0B0540A">
      <w:start w:val="1"/>
      <w:numFmt w:val="lowerLetter"/>
      <w:lvlText w:val="%2."/>
      <w:lvlJc w:val="left"/>
      <w:pPr>
        <w:ind w:left="1440" w:hanging="360"/>
      </w:pPr>
    </w:lvl>
    <w:lvl w:ilvl="2" w:tplc="70BC34F0">
      <w:start w:val="1"/>
      <w:numFmt w:val="lowerRoman"/>
      <w:lvlText w:val="%3."/>
      <w:lvlJc w:val="right"/>
      <w:pPr>
        <w:ind w:left="2160" w:hanging="180"/>
      </w:pPr>
    </w:lvl>
    <w:lvl w:ilvl="3" w:tplc="3DB227A8">
      <w:start w:val="1"/>
      <w:numFmt w:val="decimal"/>
      <w:lvlText w:val="%4."/>
      <w:lvlJc w:val="left"/>
      <w:pPr>
        <w:ind w:left="2880" w:hanging="360"/>
      </w:pPr>
    </w:lvl>
    <w:lvl w:ilvl="4" w:tplc="D552472A">
      <w:start w:val="1"/>
      <w:numFmt w:val="lowerLetter"/>
      <w:lvlText w:val="%5."/>
      <w:lvlJc w:val="left"/>
      <w:pPr>
        <w:ind w:left="3600" w:hanging="360"/>
      </w:pPr>
    </w:lvl>
    <w:lvl w:ilvl="5" w:tplc="62D29368">
      <w:start w:val="1"/>
      <w:numFmt w:val="lowerRoman"/>
      <w:lvlText w:val="%6."/>
      <w:lvlJc w:val="right"/>
      <w:pPr>
        <w:ind w:left="4320" w:hanging="180"/>
      </w:pPr>
    </w:lvl>
    <w:lvl w:ilvl="6" w:tplc="67B883E6">
      <w:start w:val="1"/>
      <w:numFmt w:val="decimal"/>
      <w:lvlText w:val="%7."/>
      <w:lvlJc w:val="left"/>
      <w:pPr>
        <w:ind w:left="5040" w:hanging="360"/>
      </w:pPr>
    </w:lvl>
    <w:lvl w:ilvl="7" w:tplc="77208AB2">
      <w:start w:val="1"/>
      <w:numFmt w:val="lowerLetter"/>
      <w:lvlText w:val="%8."/>
      <w:lvlJc w:val="left"/>
      <w:pPr>
        <w:ind w:left="5760" w:hanging="360"/>
      </w:pPr>
    </w:lvl>
    <w:lvl w:ilvl="8" w:tplc="72662978">
      <w:start w:val="1"/>
      <w:numFmt w:val="lowerRoman"/>
      <w:lvlText w:val="%9."/>
      <w:lvlJc w:val="right"/>
      <w:pPr>
        <w:ind w:left="6480" w:hanging="180"/>
      </w:pPr>
    </w:lvl>
  </w:abstractNum>
  <w:abstractNum w:abstractNumId="7" w15:restartNumberingAfterBreak="0">
    <w:nsid w:val="4455CD31"/>
    <w:multiLevelType w:val="hybridMultilevel"/>
    <w:tmpl w:val="E6B2BFC6"/>
    <w:lvl w:ilvl="0" w:tplc="A9489E2E">
      <w:start w:val="1"/>
      <w:numFmt w:val="bullet"/>
      <w:lvlText w:val=""/>
      <w:lvlJc w:val="left"/>
      <w:pPr>
        <w:ind w:left="720" w:hanging="360"/>
      </w:pPr>
      <w:rPr>
        <w:rFonts w:ascii="Symbol" w:hAnsi="Symbol" w:hint="default"/>
      </w:rPr>
    </w:lvl>
    <w:lvl w:ilvl="1" w:tplc="C2D05A56">
      <w:start w:val="1"/>
      <w:numFmt w:val="bullet"/>
      <w:lvlText w:val="o"/>
      <w:lvlJc w:val="left"/>
      <w:pPr>
        <w:ind w:left="1440" w:hanging="360"/>
      </w:pPr>
      <w:rPr>
        <w:rFonts w:ascii="Courier New" w:hAnsi="Courier New" w:hint="default"/>
      </w:rPr>
    </w:lvl>
    <w:lvl w:ilvl="2" w:tplc="0916054C">
      <w:start w:val="1"/>
      <w:numFmt w:val="bullet"/>
      <w:lvlText w:val=""/>
      <w:lvlJc w:val="left"/>
      <w:pPr>
        <w:ind w:left="2160" w:hanging="360"/>
      </w:pPr>
      <w:rPr>
        <w:rFonts w:ascii="Wingdings" w:hAnsi="Wingdings" w:hint="default"/>
      </w:rPr>
    </w:lvl>
    <w:lvl w:ilvl="3" w:tplc="9E4E8254">
      <w:start w:val="1"/>
      <w:numFmt w:val="bullet"/>
      <w:lvlText w:val=""/>
      <w:lvlJc w:val="left"/>
      <w:pPr>
        <w:ind w:left="2880" w:hanging="360"/>
      </w:pPr>
      <w:rPr>
        <w:rFonts w:ascii="Symbol" w:hAnsi="Symbol" w:hint="default"/>
      </w:rPr>
    </w:lvl>
    <w:lvl w:ilvl="4" w:tplc="3A960EC4">
      <w:start w:val="1"/>
      <w:numFmt w:val="bullet"/>
      <w:lvlText w:val="o"/>
      <w:lvlJc w:val="left"/>
      <w:pPr>
        <w:ind w:left="3600" w:hanging="360"/>
      </w:pPr>
      <w:rPr>
        <w:rFonts w:ascii="Courier New" w:hAnsi="Courier New" w:hint="default"/>
      </w:rPr>
    </w:lvl>
    <w:lvl w:ilvl="5" w:tplc="E1447F72">
      <w:start w:val="1"/>
      <w:numFmt w:val="bullet"/>
      <w:lvlText w:val=""/>
      <w:lvlJc w:val="left"/>
      <w:pPr>
        <w:ind w:left="4320" w:hanging="360"/>
      </w:pPr>
      <w:rPr>
        <w:rFonts w:ascii="Wingdings" w:hAnsi="Wingdings" w:hint="default"/>
      </w:rPr>
    </w:lvl>
    <w:lvl w:ilvl="6" w:tplc="B97080B4">
      <w:start w:val="1"/>
      <w:numFmt w:val="bullet"/>
      <w:lvlText w:val=""/>
      <w:lvlJc w:val="left"/>
      <w:pPr>
        <w:ind w:left="5040" w:hanging="360"/>
      </w:pPr>
      <w:rPr>
        <w:rFonts w:ascii="Symbol" w:hAnsi="Symbol" w:hint="default"/>
      </w:rPr>
    </w:lvl>
    <w:lvl w:ilvl="7" w:tplc="02EC6F5E">
      <w:start w:val="1"/>
      <w:numFmt w:val="bullet"/>
      <w:lvlText w:val="o"/>
      <w:lvlJc w:val="left"/>
      <w:pPr>
        <w:ind w:left="5760" w:hanging="360"/>
      </w:pPr>
      <w:rPr>
        <w:rFonts w:ascii="Courier New" w:hAnsi="Courier New" w:hint="default"/>
      </w:rPr>
    </w:lvl>
    <w:lvl w:ilvl="8" w:tplc="FBA6B3AC">
      <w:start w:val="1"/>
      <w:numFmt w:val="bullet"/>
      <w:lvlText w:val=""/>
      <w:lvlJc w:val="left"/>
      <w:pPr>
        <w:ind w:left="6480" w:hanging="360"/>
      </w:pPr>
      <w:rPr>
        <w:rFonts w:ascii="Wingdings" w:hAnsi="Wingdings" w:hint="default"/>
      </w:rPr>
    </w:lvl>
  </w:abstractNum>
  <w:abstractNum w:abstractNumId="8" w15:restartNumberingAfterBreak="0">
    <w:nsid w:val="46859B8E"/>
    <w:multiLevelType w:val="hybridMultilevel"/>
    <w:tmpl w:val="C7E2B33C"/>
    <w:lvl w:ilvl="0" w:tplc="AD96D48E">
      <w:start w:val="1"/>
      <w:numFmt w:val="decimal"/>
      <w:lvlText w:val="%1."/>
      <w:lvlJc w:val="left"/>
      <w:pPr>
        <w:ind w:left="720" w:hanging="360"/>
      </w:pPr>
    </w:lvl>
    <w:lvl w:ilvl="1" w:tplc="035C2B4C">
      <w:start w:val="1"/>
      <w:numFmt w:val="lowerLetter"/>
      <w:lvlText w:val="%2."/>
      <w:lvlJc w:val="left"/>
      <w:pPr>
        <w:ind w:left="1440" w:hanging="360"/>
      </w:pPr>
    </w:lvl>
    <w:lvl w:ilvl="2" w:tplc="481264B2">
      <w:start w:val="1"/>
      <w:numFmt w:val="lowerRoman"/>
      <w:lvlText w:val="%3."/>
      <w:lvlJc w:val="right"/>
      <w:pPr>
        <w:ind w:left="2160" w:hanging="180"/>
      </w:pPr>
    </w:lvl>
    <w:lvl w:ilvl="3" w:tplc="A0A2DFE6">
      <w:start w:val="1"/>
      <w:numFmt w:val="decimal"/>
      <w:lvlText w:val="%4."/>
      <w:lvlJc w:val="left"/>
      <w:pPr>
        <w:ind w:left="2880" w:hanging="360"/>
      </w:pPr>
    </w:lvl>
    <w:lvl w:ilvl="4" w:tplc="F54285C4">
      <w:start w:val="1"/>
      <w:numFmt w:val="lowerLetter"/>
      <w:lvlText w:val="%5."/>
      <w:lvlJc w:val="left"/>
      <w:pPr>
        <w:ind w:left="3600" w:hanging="360"/>
      </w:pPr>
    </w:lvl>
    <w:lvl w:ilvl="5" w:tplc="1FB6C92A">
      <w:start w:val="1"/>
      <w:numFmt w:val="lowerRoman"/>
      <w:lvlText w:val="%6."/>
      <w:lvlJc w:val="right"/>
      <w:pPr>
        <w:ind w:left="4320" w:hanging="180"/>
      </w:pPr>
    </w:lvl>
    <w:lvl w:ilvl="6" w:tplc="E834B026">
      <w:start w:val="1"/>
      <w:numFmt w:val="decimal"/>
      <w:lvlText w:val="%7."/>
      <w:lvlJc w:val="left"/>
      <w:pPr>
        <w:ind w:left="5040" w:hanging="360"/>
      </w:pPr>
    </w:lvl>
    <w:lvl w:ilvl="7" w:tplc="3232FE10">
      <w:start w:val="1"/>
      <w:numFmt w:val="lowerLetter"/>
      <w:lvlText w:val="%8."/>
      <w:lvlJc w:val="left"/>
      <w:pPr>
        <w:ind w:left="5760" w:hanging="360"/>
      </w:pPr>
    </w:lvl>
    <w:lvl w:ilvl="8" w:tplc="5A54B678">
      <w:start w:val="1"/>
      <w:numFmt w:val="lowerRoman"/>
      <w:lvlText w:val="%9."/>
      <w:lvlJc w:val="right"/>
      <w:pPr>
        <w:ind w:left="6480" w:hanging="180"/>
      </w:pPr>
    </w:lvl>
  </w:abstractNum>
  <w:abstractNum w:abstractNumId="9" w15:restartNumberingAfterBreak="0">
    <w:nsid w:val="4E25CCC7"/>
    <w:multiLevelType w:val="hybridMultilevel"/>
    <w:tmpl w:val="54D271A8"/>
    <w:lvl w:ilvl="0" w:tplc="C6845084">
      <w:start w:val="1"/>
      <w:numFmt w:val="decimal"/>
      <w:lvlText w:val="%1."/>
      <w:lvlJc w:val="left"/>
      <w:pPr>
        <w:ind w:left="720" w:hanging="360"/>
      </w:pPr>
    </w:lvl>
    <w:lvl w:ilvl="1" w:tplc="2C9007D6">
      <w:start w:val="1"/>
      <w:numFmt w:val="lowerLetter"/>
      <w:lvlText w:val="%2."/>
      <w:lvlJc w:val="left"/>
      <w:pPr>
        <w:ind w:left="1440" w:hanging="360"/>
      </w:pPr>
    </w:lvl>
    <w:lvl w:ilvl="2" w:tplc="E65CD58E">
      <w:start w:val="1"/>
      <w:numFmt w:val="lowerRoman"/>
      <w:lvlText w:val="%3."/>
      <w:lvlJc w:val="right"/>
      <w:pPr>
        <w:ind w:left="2160" w:hanging="180"/>
      </w:pPr>
    </w:lvl>
    <w:lvl w:ilvl="3" w:tplc="44CEF9F6">
      <w:start w:val="1"/>
      <w:numFmt w:val="decimal"/>
      <w:lvlText w:val="%4."/>
      <w:lvlJc w:val="left"/>
      <w:pPr>
        <w:ind w:left="2880" w:hanging="360"/>
      </w:pPr>
    </w:lvl>
    <w:lvl w:ilvl="4" w:tplc="FD7E692E">
      <w:start w:val="1"/>
      <w:numFmt w:val="lowerLetter"/>
      <w:lvlText w:val="%5."/>
      <w:lvlJc w:val="left"/>
      <w:pPr>
        <w:ind w:left="3600" w:hanging="360"/>
      </w:pPr>
    </w:lvl>
    <w:lvl w:ilvl="5" w:tplc="9C7E24E6">
      <w:start w:val="1"/>
      <w:numFmt w:val="lowerRoman"/>
      <w:lvlText w:val="%6."/>
      <w:lvlJc w:val="right"/>
      <w:pPr>
        <w:ind w:left="4320" w:hanging="180"/>
      </w:pPr>
    </w:lvl>
    <w:lvl w:ilvl="6" w:tplc="0A5E1206">
      <w:start w:val="1"/>
      <w:numFmt w:val="decimal"/>
      <w:lvlText w:val="%7."/>
      <w:lvlJc w:val="left"/>
      <w:pPr>
        <w:ind w:left="5040" w:hanging="360"/>
      </w:pPr>
    </w:lvl>
    <w:lvl w:ilvl="7" w:tplc="DD7C8094">
      <w:start w:val="1"/>
      <w:numFmt w:val="lowerLetter"/>
      <w:lvlText w:val="%8."/>
      <w:lvlJc w:val="left"/>
      <w:pPr>
        <w:ind w:left="5760" w:hanging="360"/>
      </w:pPr>
    </w:lvl>
    <w:lvl w:ilvl="8" w:tplc="20884D5A">
      <w:start w:val="1"/>
      <w:numFmt w:val="lowerRoman"/>
      <w:lvlText w:val="%9."/>
      <w:lvlJc w:val="right"/>
      <w:pPr>
        <w:ind w:left="6480" w:hanging="180"/>
      </w:pPr>
    </w:lvl>
  </w:abstractNum>
  <w:abstractNum w:abstractNumId="10" w15:restartNumberingAfterBreak="0">
    <w:nsid w:val="633481B3"/>
    <w:multiLevelType w:val="hybridMultilevel"/>
    <w:tmpl w:val="57E67D1A"/>
    <w:lvl w:ilvl="0" w:tplc="E626C746">
      <w:start w:val="1"/>
      <w:numFmt w:val="decimal"/>
      <w:lvlText w:val="%1."/>
      <w:lvlJc w:val="left"/>
      <w:pPr>
        <w:ind w:left="720" w:hanging="360"/>
      </w:pPr>
    </w:lvl>
    <w:lvl w:ilvl="1" w:tplc="3BBE6A72">
      <w:start w:val="1"/>
      <w:numFmt w:val="lowerLetter"/>
      <w:lvlText w:val="%2."/>
      <w:lvlJc w:val="left"/>
      <w:pPr>
        <w:ind w:left="1440" w:hanging="360"/>
      </w:pPr>
    </w:lvl>
    <w:lvl w:ilvl="2" w:tplc="2B50EF46">
      <w:start w:val="1"/>
      <w:numFmt w:val="lowerRoman"/>
      <w:lvlText w:val="%3."/>
      <w:lvlJc w:val="right"/>
      <w:pPr>
        <w:ind w:left="2160" w:hanging="180"/>
      </w:pPr>
    </w:lvl>
    <w:lvl w:ilvl="3" w:tplc="18EC5648">
      <w:start w:val="1"/>
      <w:numFmt w:val="decimal"/>
      <w:lvlText w:val="%4."/>
      <w:lvlJc w:val="left"/>
      <w:pPr>
        <w:ind w:left="2880" w:hanging="360"/>
      </w:pPr>
    </w:lvl>
    <w:lvl w:ilvl="4" w:tplc="7242E6D4">
      <w:start w:val="1"/>
      <w:numFmt w:val="lowerLetter"/>
      <w:lvlText w:val="%5."/>
      <w:lvlJc w:val="left"/>
      <w:pPr>
        <w:ind w:left="3600" w:hanging="360"/>
      </w:pPr>
    </w:lvl>
    <w:lvl w:ilvl="5" w:tplc="EC32C10E">
      <w:start w:val="1"/>
      <w:numFmt w:val="lowerRoman"/>
      <w:lvlText w:val="%6."/>
      <w:lvlJc w:val="right"/>
      <w:pPr>
        <w:ind w:left="4320" w:hanging="180"/>
      </w:pPr>
    </w:lvl>
    <w:lvl w:ilvl="6" w:tplc="E6C23D3E">
      <w:start w:val="1"/>
      <w:numFmt w:val="decimal"/>
      <w:lvlText w:val="%7."/>
      <w:lvlJc w:val="left"/>
      <w:pPr>
        <w:ind w:left="5040" w:hanging="360"/>
      </w:pPr>
    </w:lvl>
    <w:lvl w:ilvl="7" w:tplc="DC7880AC">
      <w:start w:val="1"/>
      <w:numFmt w:val="lowerLetter"/>
      <w:lvlText w:val="%8."/>
      <w:lvlJc w:val="left"/>
      <w:pPr>
        <w:ind w:left="5760" w:hanging="360"/>
      </w:pPr>
    </w:lvl>
    <w:lvl w:ilvl="8" w:tplc="AB48966A">
      <w:start w:val="1"/>
      <w:numFmt w:val="lowerRoman"/>
      <w:lvlText w:val="%9."/>
      <w:lvlJc w:val="right"/>
      <w:pPr>
        <w:ind w:left="6480" w:hanging="180"/>
      </w:pPr>
    </w:lvl>
  </w:abstractNum>
  <w:abstractNum w:abstractNumId="11" w15:restartNumberingAfterBreak="0">
    <w:nsid w:val="6F5EBB99"/>
    <w:multiLevelType w:val="hybridMultilevel"/>
    <w:tmpl w:val="B68E07BC"/>
    <w:lvl w:ilvl="0" w:tplc="1BA63682">
      <w:start w:val="1"/>
      <w:numFmt w:val="decimal"/>
      <w:lvlText w:val="%1."/>
      <w:lvlJc w:val="left"/>
      <w:pPr>
        <w:ind w:left="720" w:hanging="360"/>
      </w:pPr>
    </w:lvl>
    <w:lvl w:ilvl="1" w:tplc="774E66F4">
      <w:start w:val="1"/>
      <w:numFmt w:val="lowerLetter"/>
      <w:lvlText w:val="%2."/>
      <w:lvlJc w:val="left"/>
      <w:pPr>
        <w:ind w:left="1440" w:hanging="360"/>
      </w:pPr>
    </w:lvl>
    <w:lvl w:ilvl="2" w:tplc="FB8E12FA">
      <w:start w:val="1"/>
      <w:numFmt w:val="lowerRoman"/>
      <w:lvlText w:val="%3."/>
      <w:lvlJc w:val="right"/>
      <w:pPr>
        <w:ind w:left="2160" w:hanging="180"/>
      </w:pPr>
    </w:lvl>
    <w:lvl w:ilvl="3" w:tplc="6C021BD4">
      <w:start w:val="1"/>
      <w:numFmt w:val="decimal"/>
      <w:lvlText w:val="%4."/>
      <w:lvlJc w:val="left"/>
      <w:pPr>
        <w:ind w:left="2880" w:hanging="360"/>
      </w:pPr>
    </w:lvl>
    <w:lvl w:ilvl="4" w:tplc="D448782A">
      <w:start w:val="1"/>
      <w:numFmt w:val="lowerLetter"/>
      <w:lvlText w:val="%5."/>
      <w:lvlJc w:val="left"/>
      <w:pPr>
        <w:ind w:left="3600" w:hanging="360"/>
      </w:pPr>
    </w:lvl>
    <w:lvl w:ilvl="5" w:tplc="64F6C144">
      <w:start w:val="1"/>
      <w:numFmt w:val="lowerRoman"/>
      <w:lvlText w:val="%6."/>
      <w:lvlJc w:val="right"/>
      <w:pPr>
        <w:ind w:left="4320" w:hanging="180"/>
      </w:pPr>
    </w:lvl>
    <w:lvl w:ilvl="6" w:tplc="EE2237F6">
      <w:start w:val="1"/>
      <w:numFmt w:val="decimal"/>
      <w:lvlText w:val="%7."/>
      <w:lvlJc w:val="left"/>
      <w:pPr>
        <w:ind w:left="5040" w:hanging="360"/>
      </w:pPr>
    </w:lvl>
    <w:lvl w:ilvl="7" w:tplc="6BEA897E">
      <w:start w:val="1"/>
      <w:numFmt w:val="lowerLetter"/>
      <w:lvlText w:val="%8."/>
      <w:lvlJc w:val="left"/>
      <w:pPr>
        <w:ind w:left="5760" w:hanging="360"/>
      </w:pPr>
    </w:lvl>
    <w:lvl w:ilvl="8" w:tplc="3C8C58F4">
      <w:start w:val="1"/>
      <w:numFmt w:val="lowerRoman"/>
      <w:lvlText w:val="%9."/>
      <w:lvlJc w:val="right"/>
      <w:pPr>
        <w:ind w:left="6480" w:hanging="180"/>
      </w:pPr>
    </w:lvl>
  </w:abstractNum>
  <w:abstractNum w:abstractNumId="12" w15:restartNumberingAfterBreak="0">
    <w:nsid w:val="7AD923D1"/>
    <w:multiLevelType w:val="hybridMultilevel"/>
    <w:tmpl w:val="1F00B0EA"/>
    <w:lvl w:ilvl="0" w:tplc="A0208A6E">
      <w:start w:val="1"/>
      <w:numFmt w:val="decimal"/>
      <w:lvlText w:val="%1."/>
      <w:lvlJc w:val="left"/>
      <w:pPr>
        <w:ind w:left="720" w:hanging="360"/>
      </w:pPr>
    </w:lvl>
    <w:lvl w:ilvl="1" w:tplc="2E76F456">
      <w:start w:val="1"/>
      <w:numFmt w:val="lowerLetter"/>
      <w:lvlText w:val="%2."/>
      <w:lvlJc w:val="left"/>
      <w:pPr>
        <w:ind w:left="1440" w:hanging="360"/>
      </w:pPr>
    </w:lvl>
    <w:lvl w:ilvl="2" w:tplc="38E8693A">
      <w:start w:val="1"/>
      <w:numFmt w:val="lowerRoman"/>
      <w:lvlText w:val="%3."/>
      <w:lvlJc w:val="right"/>
      <w:pPr>
        <w:ind w:left="2160" w:hanging="180"/>
      </w:pPr>
    </w:lvl>
    <w:lvl w:ilvl="3" w:tplc="5972DEF8">
      <w:start w:val="1"/>
      <w:numFmt w:val="decimal"/>
      <w:lvlText w:val="%4."/>
      <w:lvlJc w:val="left"/>
      <w:pPr>
        <w:ind w:left="2880" w:hanging="360"/>
      </w:pPr>
    </w:lvl>
    <w:lvl w:ilvl="4" w:tplc="8D744184">
      <w:start w:val="1"/>
      <w:numFmt w:val="lowerLetter"/>
      <w:lvlText w:val="%5."/>
      <w:lvlJc w:val="left"/>
      <w:pPr>
        <w:ind w:left="3600" w:hanging="360"/>
      </w:pPr>
    </w:lvl>
    <w:lvl w:ilvl="5" w:tplc="EC0C3278">
      <w:start w:val="1"/>
      <w:numFmt w:val="lowerRoman"/>
      <w:lvlText w:val="%6."/>
      <w:lvlJc w:val="right"/>
      <w:pPr>
        <w:ind w:left="4320" w:hanging="180"/>
      </w:pPr>
    </w:lvl>
    <w:lvl w:ilvl="6" w:tplc="6DB4FAA0">
      <w:start w:val="1"/>
      <w:numFmt w:val="decimal"/>
      <w:lvlText w:val="%7."/>
      <w:lvlJc w:val="left"/>
      <w:pPr>
        <w:ind w:left="5040" w:hanging="360"/>
      </w:pPr>
    </w:lvl>
    <w:lvl w:ilvl="7" w:tplc="672C5FD4">
      <w:start w:val="1"/>
      <w:numFmt w:val="lowerLetter"/>
      <w:lvlText w:val="%8."/>
      <w:lvlJc w:val="left"/>
      <w:pPr>
        <w:ind w:left="5760" w:hanging="360"/>
      </w:pPr>
    </w:lvl>
    <w:lvl w:ilvl="8" w:tplc="D6CE1884">
      <w:start w:val="1"/>
      <w:numFmt w:val="lowerRoman"/>
      <w:lvlText w:val="%9."/>
      <w:lvlJc w:val="right"/>
      <w:pPr>
        <w:ind w:left="6480" w:hanging="180"/>
      </w:pPr>
    </w:lvl>
  </w:abstractNum>
  <w:num w:numId="1">
    <w:abstractNumId w:val="6"/>
  </w:num>
  <w:num w:numId="2">
    <w:abstractNumId w:val="0"/>
  </w:num>
  <w:num w:numId="3">
    <w:abstractNumId w:val="8"/>
  </w:num>
  <w:num w:numId="4">
    <w:abstractNumId w:val="11"/>
  </w:num>
  <w:num w:numId="5">
    <w:abstractNumId w:val="12"/>
  </w:num>
  <w:num w:numId="6">
    <w:abstractNumId w:val="1"/>
  </w:num>
  <w:num w:numId="7">
    <w:abstractNumId w:val="10"/>
  </w:num>
  <w:num w:numId="8">
    <w:abstractNumId w:val="5"/>
  </w:num>
  <w:num w:numId="9">
    <w:abstractNumId w:val="2"/>
  </w:num>
  <w:num w:numId="10">
    <w:abstractNumId w:val="4"/>
  </w:num>
  <w:num w:numId="11">
    <w:abstractNumId w:val="3"/>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A4DA64"/>
    <w:rsid w:val="00944627"/>
    <w:rsid w:val="00A61E06"/>
    <w:rsid w:val="307ACB5B"/>
    <w:rsid w:val="61A4DA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357F1"/>
  <w15:chartTrackingRefBased/>
  <w15:docId w15:val="{32A8695C-05E4-4F07-9126-F89351B2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8542479/" TargetMode="External"/><Relationship Id="rId13" Type="http://schemas.openxmlformats.org/officeDocument/2006/relationships/hyperlink" Target="https://www.aarp.org/health/conditions-treatments/info-2022/medications-and-teeth.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trowonline.usc.edu/medications-that-cause-dry-mouth/" TargetMode="External"/><Relationship Id="rId12" Type="http://schemas.openxmlformats.org/officeDocument/2006/relationships/hyperlink" Target="https://www.corsodyl.co.uk/gum-disease/bleeding-gum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y.clevelandclinic.org/health/diseases/17731-dry-socket" TargetMode="External"/><Relationship Id="rId1" Type="http://schemas.openxmlformats.org/officeDocument/2006/relationships/numbering" Target="numbering.xml"/><Relationship Id="rId6" Type="http://schemas.openxmlformats.org/officeDocument/2006/relationships/hyperlink" Target="https://sjogrens.org/understanding-sjogrens" TargetMode="External"/><Relationship Id="rId11" Type="http://schemas.openxmlformats.org/officeDocument/2006/relationships/hyperlink" Target="https://www.ncbi.nlm.nih.gov/pmc/articles/PMC3713748/" TargetMode="External"/><Relationship Id="rId5" Type="http://schemas.openxmlformats.org/officeDocument/2006/relationships/hyperlink" Target="https://www.dentalhealth.org/dry-mouth" TargetMode="External"/><Relationship Id="rId15" Type="http://schemas.openxmlformats.org/officeDocument/2006/relationships/hyperlink" Target="https://www.healthline.com/health/diabetes/diabetes-and-wound-healing" TargetMode="External"/><Relationship Id="rId10" Type="http://schemas.openxmlformats.org/officeDocument/2006/relationships/hyperlink" Target="https://www.healthline.com/health/gingival-hyperplasia" TargetMode="External"/><Relationship Id="rId4" Type="http://schemas.openxmlformats.org/officeDocument/2006/relationships/webSettings" Target="webSettings.xml"/><Relationship Id="rId9" Type="http://schemas.openxmlformats.org/officeDocument/2006/relationships/hyperlink" Target="https://www.mayoclinic.org/diseases-conditions/depression/in-depth/antidepressants/art-20049305" TargetMode="External"/><Relationship Id="rId14" Type="http://schemas.openxmlformats.org/officeDocument/2006/relationships/hyperlink" Target="https://www.ncbi.nlm.nih.gov/pmc/articles/PMC32597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1399</Words>
  <Characters>7980</Characters>
  <Application>Microsoft Office Word</Application>
  <DocSecurity>0</DocSecurity>
  <Lines>66</Lines>
  <Paragraphs>18</Paragraphs>
  <ScaleCrop>false</ScaleCrop>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2023-12-24T10:17:00Z</dcterms:created>
  <dcterms:modified xsi:type="dcterms:W3CDTF">2024-01-18T01:48:00Z</dcterms:modified>
</cp:coreProperties>
</file>