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72F04" w14:textId="5D9FF63B" w:rsidR="00A52D05" w:rsidRDefault="483B7242" w:rsidP="004C070B">
      <w:pPr>
        <w:jc w:val="center"/>
        <w:rPr>
          <w:rFonts w:ascii="Calibri" w:eastAsia="Calibri" w:hAnsi="Calibri" w:cs="Calibri"/>
          <w:b/>
          <w:bCs/>
          <w:color w:val="000000" w:themeColor="text1"/>
          <w:sz w:val="40"/>
          <w:szCs w:val="40"/>
        </w:rPr>
      </w:pPr>
      <w:r w:rsidRPr="004C070B">
        <w:rPr>
          <w:rFonts w:ascii="Calibri" w:eastAsia="Calibri" w:hAnsi="Calibri" w:cs="Calibri"/>
          <w:b/>
          <w:bCs/>
          <w:color w:val="000000" w:themeColor="text1"/>
          <w:sz w:val="40"/>
          <w:szCs w:val="40"/>
        </w:rPr>
        <w:t xml:space="preserve">Stress and the </w:t>
      </w:r>
      <w:r w:rsidR="004C070B">
        <w:rPr>
          <w:rFonts w:ascii="Calibri" w:eastAsia="Calibri" w:hAnsi="Calibri" w:cs="Calibri"/>
          <w:b/>
          <w:bCs/>
          <w:color w:val="000000" w:themeColor="text1"/>
          <w:sz w:val="40"/>
          <w:szCs w:val="40"/>
        </w:rPr>
        <w:t>I</w:t>
      </w:r>
      <w:r w:rsidRPr="004C070B">
        <w:rPr>
          <w:rFonts w:ascii="Calibri" w:eastAsia="Calibri" w:hAnsi="Calibri" w:cs="Calibri"/>
          <w:b/>
          <w:bCs/>
          <w:color w:val="000000" w:themeColor="text1"/>
          <w:sz w:val="40"/>
          <w:szCs w:val="40"/>
        </w:rPr>
        <w:t xml:space="preserve">mmune </w:t>
      </w:r>
      <w:r w:rsidR="004C070B">
        <w:rPr>
          <w:rFonts w:ascii="Calibri" w:eastAsia="Calibri" w:hAnsi="Calibri" w:cs="Calibri"/>
          <w:b/>
          <w:bCs/>
          <w:color w:val="000000" w:themeColor="text1"/>
          <w:sz w:val="40"/>
          <w:szCs w:val="40"/>
        </w:rPr>
        <w:t>S</w:t>
      </w:r>
      <w:r w:rsidRPr="004C070B">
        <w:rPr>
          <w:rFonts w:ascii="Calibri" w:eastAsia="Calibri" w:hAnsi="Calibri" w:cs="Calibri"/>
          <w:b/>
          <w:bCs/>
          <w:color w:val="000000" w:themeColor="text1"/>
          <w:sz w:val="40"/>
          <w:szCs w:val="40"/>
        </w:rPr>
        <w:t>ystem</w:t>
      </w:r>
    </w:p>
    <w:p w14:paraId="3BD0221D" w14:textId="77777777" w:rsidR="004C070B" w:rsidRPr="004C070B" w:rsidRDefault="004C070B" w:rsidP="004C070B">
      <w:pPr>
        <w:jc w:val="center"/>
        <w:rPr>
          <w:rFonts w:ascii="Calibri" w:eastAsia="Calibri" w:hAnsi="Calibri" w:cs="Calibri"/>
          <w:b/>
          <w:bCs/>
          <w:color w:val="000000" w:themeColor="text1"/>
          <w:sz w:val="40"/>
          <w:szCs w:val="40"/>
        </w:rPr>
      </w:pPr>
    </w:p>
    <w:p w14:paraId="18F3AC1A" w14:textId="01DD99EC" w:rsidR="00A52D05" w:rsidRDefault="483B7242" w:rsidP="004C070B">
      <w:pPr>
        <w:jc w:val="both"/>
        <w:rPr>
          <w:sz w:val="28"/>
          <w:szCs w:val="28"/>
        </w:rPr>
      </w:pPr>
      <w:r w:rsidRPr="483B7242">
        <w:rPr>
          <w:sz w:val="28"/>
          <w:szCs w:val="28"/>
        </w:rPr>
        <w:t>When stress becomes long-term or chronic, it can mess up the way the brain and immune system work together. This can lead to both physical and mental health issues, including depression, heart disease, and cancer. The reason for this is because chronic stress causes inflammation, which affects how the immune system works. This can then lead to the development of serious physical health problems such as heart disease, cancer, or metabolic issues (1). To stay healthy, it is important to understand how stress affects our immune system and what factors in our personal and social lives can make it better or worse.</w:t>
      </w:r>
    </w:p>
    <w:p w14:paraId="52BF2200" w14:textId="2B917AE8" w:rsidR="00A52D05" w:rsidRDefault="483B7242" w:rsidP="004C070B">
      <w:pPr>
        <w:jc w:val="both"/>
        <w:rPr>
          <w:sz w:val="28"/>
          <w:szCs w:val="28"/>
          <w:highlight w:val="yellow"/>
        </w:rPr>
      </w:pPr>
      <w:r w:rsidRPr="483B7242">
        <w:rPr>
          <w:sz w:val="28"/>
          <w:szCs w:val="28"/>
        </w:rPr>
        <w:t xml:space="preserve">Stress is usually one thing, or a series of events, that starts with something bothering you. This is called a stressor. This sets off a reaction in the brain, making the individual feel "stressed out." To deal with this feeling, the body goes into a kind of emergency mode, trying to handle the problem (2). </w:t>
      </w:r>
    </w:p>
    <w:p w14:paraId="20982212" w14:textId="2F0982C0" w:rsidR="00A52D05" w:rsidRDefault="483B7242" w:rsidP="004C070B">
      <w:pPr>
        <w:jc w:val="both"/>
        <w:rPr>
          <w:sz w:val="28"/>
          <w:szCs w:val="28"/>
        </w:rPr>
      </w:pPr>
      <w:r w:rsidRPr="483B7242">
        <w:rPr>
          <w:sz w:val="28"/>
          <w:szCs w:val="28"/>
        </w:rPr>
        <w:t>Stress happens when things in life become too much for you to handle. Examples of challenges that can make your life feel stressful could be losing your job, having a fight with someone you care about, dealing with a serious illness, bereavement, or divorce, or simply the thought of an upcoming exam or standing up in public to give a presentation. Stress comes in different forms. There's short-term stress, which can last as little as a few minutes, such as when you get frustrated because you are stuck in traffic and are running late. Then there's long-term stress, which can last for weeks, months, or even years.</w:t>
      </w:r>
    </w:p>
    <w:p w14:paraId="687C05AC" w14:textId="118672DC" w:rsidR="00A52D05" w:rsidRDefault="483B7242" w:rsidP="004C070B">
      <w:pPr>
        <w:jc w:val="both"/>
        <w:rPr>
          <w:sz w:val="28"/>
          <w:szCs w:val="28"/>
        </w:rPr>
      </w:pPr>
      <w:r w:rsidRPr="483B7242">
        <w:rPr>
          <w:sz w:val="28"/>
          <w:szCs w:val="28"/>
        </w:rPr>
        <w:t xml:space="preserve">The immune system is crucial for keeping the body healthy. There are two aspects to the immune system. These are the innate immune system and the adaptive or learned immune system. Innate immunity includes the skin and mucous membranes in the respiratory and digestive systems, which act as physical barriers against invading microbes. It also includes specialist immune cells such as neutrophils and macrophages that circulate in the bloodstream. When they detect microbes or toxins that shouldn't be there, they destroy them. This process activates small proteins called cytokines, which control inflammation, which is the immune system's way of dealing with threats. The innate immune system acts immediately when the body faces injury or infection (3). </w:t>
      </w:r>
    </w:p>
    <w:p w14:paraId="5AE0C2A3" w14:textId="68612B82" w:rsidR="00A52D05" w:rsidRDefault="483B7242" w:rsidP="004C070B">
      <w:pPr>
        <w:jc w:val="both"/>
        <w:rPr>
          <w:sz w:val="28"/>
          <w:szCs w:val="28"/>
          <w:highlight w:val="green"/>
        </w:rPr>
      </w:pPr>
      <w:r w:rsidRPr="483B7242">
        <w:rPr>
          <w:sz w:val="28"/>
          <w:szCs w:val="28"/>
        </w:rPr>
        <w:lastRenderedPageBreak/>
        <w:t>The adaptive or learned immune system kicks in if the microbe survives the innate response or reinfects the body again. This involves specific white blood cells called lymphocytes that “remember” past infections. T cells and B cells are also key players, with helper T cells raising the alarm and activating B cells, which produce antibodies. Antibodies neutralise toxins and "tag" viruses for elimination by other immune cells. Cytotoxic T cells target and destroy cells in the body that are infected, diseased, or damaged, such as cancerous cells. This response takes days to fully develop but provides much longer protection (3).</w:t>
      </w:r>
    </w:p>
    <w:p w14:paraId="78AE46BA" w14:textId="6AC60661" w:rsidR="00A52D05" w:rsidRDefault="483B7242" w:rsidP="004C070B">
      <w:pPr>
        <w:jc w:val="both"/>
        <w:rPr>
          <w:sz w:val="28"/>
          <w:szCs w:val="28"/>
          <w:highlight w:val="cyan"/>
        </w:rPr>
      </w:pPr>
      <w:r w:rsidRPr="483B7242">
        <w:rPr>
          <w:sz w:val="28"/>
          <w:szCs w:val="28"/>
        </w:rPr>
        <w:t>Stress affects the immune system in two ways. The first is through the sympathetic nervous system, also known as the fight-or-flight nervous system. The other is through the hypothalamic-pituitary-adrenal (HPA) axis (4).</w:t>
      </w:r>
    </w:p>
    <w:p w14:paraId="653A9CB6" w14:textId="3172B259" w:rsidR="00A52D05" w:rsidRDefault="483B7242" w:rsidP="004C070B">
      <w:pPr>
        <w:jc w:val="both"/>
        <w:rPr>
          <w:sz w:val="28"/>
          <w:szCs w:val="28"/>
        </w:rPr>
      </w:pPr>
      <w:r w:rsidRPr="483B7242">
        <w:rPr>
          <w:sz w:val="28"/>
          <w:szCs w:val="28"/>
        </w:rPr>
        <w:t xml:space="preserve">When the brain perceives a stressful situation, it quickly activates the sympathetic nervous system. This system helps the body deal with the threat by making some rapid changes. These changes include sending more blood to the vital organs. This includes the brain for focus; the heart to pump more blood around the body; the lungs to increase breathing; the muscles in case quick action </w:t>
      </w:r>
      <w:bookmarkStart w:id="0" w:name="_Int_HPCZguou"/>
      <w:r w:rsidRPr="483B7242">
        <w:rPr>
          <w:sz w:val="28"/>
          <w:szCs w:val="28"/>
        </w:rPr>
        <w:t>is</w:t>
      </w:r>
      <w:bookmarkEnd w:id="0"/>
      <w:r w:rsidRPr="483B7242">
        <w:rPr>
          <w:sz w:val="28"/>
          <w:szCs w:val="28"/>
        </w:rPr>
        <w:t xml:space="preserve"> required; and the eyes to improve long-distance vision. Blood is also redirected away from where it is not needed, including the digestive tract and skin. These are all behaviours that evolutionarily improve the chance of survival when threatened, such as when we lived in caves and survival meant escaping the jaws of predators. Luckily, in modern times, we no longer need to run for our lives; however, the body perceives stressors such as public speaking or dealing with divorce in the same way (4).</w:t>
      </w:r>
    </w:p>
    <w:p w14:paraId="2DAB38B8" w14:textId="4520F88F" w:rsidR="00A52D05" w:rsidRDefault="483B7242" w:rsidP="004C070B">
      <w:pPr>
        <w:jc w:val="both"/>
        <w:rPr>
          <w:sz w:val="28"/>
          <w:szCs w:val="28"/>
          <w:highlight w:val="yellow"/>
        </w:rPr>
      </w:pPr>
      <w:r w:rsidRPr="483B7242">
        <w:rPr>
          <w:sz w:val="28"/>
          <w:szCs w:val="28"/>
        </w:rPr>
        <w:t xml:space="preserve">The sympathetic nervous system also releases norepinephrine and epinephrine, also known as adrenaline. These hormones trigger the production of pro-inflammatory immune cells such as interleukins and tumour necrosis factors, which leads to inflammation. Neuropeptide Y, another stress hormone, works with norepinephrine to affect blood pressure and blood flow. In simpler terms, when you're stressed, your body goes into a mode that prepares it to face challenges. However, this response can also lead to increased inflammation, affecting various systems in your body (5). </w:t>
      </w:r>
    </w:p>
    <w:p w14:paraId="236CBC06" w14:textId="602469AA" w:rsidR="00A52D05" w:rsidRDefault="483B7242" w:rsidP="004C070B">
      <w:pPr>
        <w:jc w:val="both"/>
        <w:rPr>
          <w:sz w:val="28"/>
          <w:szCs w:val="28"/>
          <w:highlight w:val="magenta"/>
        </w:rPr>
      </w:pPr>
      <w:r w:rsidRPr="483B7242">
        <w:rPr>
          <w:sz w:val="28"/>
          <w:szCs w:val="28"/>
        </w:rPr>
        <w:t>When the body goes into stress mode, the brain activates neuropeptides in the paraventricular nucleus of the hypothalamus. These neuropeptides, corticotropin-releasing hormone and arginine vasopressin, switch on the HPA axis. Corticotropin-</w:t>
      </w:r>
      <w:r w:rsidRPr="483B7242">
        <w:rPr>
          <w:sz w:val="28"/>
          <w:szCs w:val="28"/>
        </w:rPr>
        <w:lastRenderedPageBreak/>
        <w:t xml:space="preserve">releasing hormone is the main switch. It travels to the pituitary gland and tells it to release adrenocorticotropic hormone. Arginine vasopressin then teams up with corticotropin-releasing hormone to boost the effect of adrenocorticotropic hormone. Together, corticotropin-releasing hormone and adrenocorticotropic hormone help each other out, creating a positive loop (6).  </w:t>
      </w:r>
    </w:p>
    <w:p w14:paraId="3D2650B2" w14:textId="74D37669" w:rsidR="00A52D05" w:rsidRDefault="483B7242" w:rsidP="004C070B">
      <w:pPr>
        <w:jc w:val="both"/>
        <w:rPr>
          <w:sz w:val="28"/>
          <w:szCs w:val="28"/>
          <w:highlight w:val="magenta"/>
        </w:rPr>
      </w:pPr>
      <w:r w:rsidRPr="483B7242">
        <w:rPr>
          <w:sz w:val="28"/>
          <w:szCs w:val="28"/>
        </w:rPr>
        <w:t>Adrenocorticotropic hormones then travel in the blood to the adrenal glands, making them release stress hormones called glucocorticoids. The main one is cortisol, often referred to as the stress hormone. Cortisol does a few things to help the body deal with stress. These include breaking down proteins from muscle into glucose for quick energy, increasing blood pressure to support the fight-or-flight response, and focusing attention and boosting memory during times of stress. Unfortunately, there is a catch, as cortisol suppresses the immune system. It does this by reducing the number and activity of some immune cells and stopping the production of inflammation-causing substances (6).</w:t>
      </w:r>
    </w:p>
    <w:p w14:paraId="51E1042C" w14:textId="34A01805" w:rsidR="00A52D05" w:rsidRDefault="483B7242" w:rsidP="004C070B">
      <w:pPr>
        <w:jc w:val="both"/>
        <w:rPr>
          <w:sz w:val="28"/>
          <w:szCs w:val="28"/>
          <w:highlight w:val="magenta"/>
        </w:rPr>
      </w:pPr>
      <w:r w:rsidRPr="483B7242">
        <w:rPr>
          <w:sz w:val="28"/>
          <w:szCs w:val="28"/>
        </w:rPr>
        <w:t>However, cortisol has a feedback system that tells the brain to "calm down," reducing the production of corticotropin-releasing hormones, adrenocorticotropic hormones, and cortisol. This feedback system is crucial to making sure the body's response is strong enough to deal with the stressor, but not so strong that it becomes harmful to the body (6).</w:t>
      </w:r>
    </w:p>
    <w:p w14:paraId="09BB1F3B" w14:textId="07C85264" w:rsidR="00A52D05" w:rsidRDefault="483B7242" w:rsidP="004C070B">
      <w:pPr>
        <w:jc w:val="both"/>
      </w:pPr>
      <w:r w:rsidRPr="483B7242">
        <w:rPr>
          <w:sz w:val="28"/>
          <w:szCs w:val="28"/>
        </w:rPr>
        <w:t>The sympathetic nervous system influences the immune system by connecting to receptors on immune cells.  Many types of immune cells, such as T cells, B cells, monocytes, and macrophages, have receptors for various stress hormones, including glucocorticoids, neuropeptide Y, adrenaline, and noradrenaline (7).  When a stress hormone binds to an immune cell's surface receptor, it sets off signals inside the cell, leading to changes in how the cell works.</w:t>
      </w:r>
    </w:p>
    <w:p w14:paraId="583148C6" w14:textId="6C5ECE35" w:rsidR="00A52D05" w:rsidRDefault="483B7242" w:rsidP="004C070B">
      <w:pPr>
        <w:jc w:val="both"/>
        <w:rPr>
          <w:sz w:val="28"/>
          <w:szCs w:val="28"/>
          <w:highlight w:val="yellow"/>
        </w:rPr>
      </w:pPr>
      <w:r w:rsidRPr="483B7242">
        <w:rPr>
          <w:sz w:val="28"/>
          <w:szCs w:val="28"/>
        </w:rPr>
        <w:t xml:space="preserve">Stress hormones don't just work directly on immune cells; they also indirectly affect the immune system by changing the production of cytokines. These cytokines, including interleukins and tumour necrosis factors, have various jobs and can affect different cells (7). This interaction goes both ways, as cytokines can also affect the sympathetic nervous system and the HPA axis. It's like a two-way street of communication between the brain and the immune system (8). </w:t>
      </w:r>
    </w:p>
    <w:p w14:paraId="5B9FD402" w14:textId="400A6736" w:rsidR="00A52D05" w:rsidRDefault="483B7242" w:rsidP="004C070B">
      <w:pPr>
        <w:jc w:val="both"/>
      </w:pPr>
      <w:r w:rsidRPr="483B7242">
        <w:rPr>
          <w:sz w:val="28"/>
          <w:szCs w:val="28"/>
        </w:rPr>
        <w:t xml:space="preserve">Whether it's the stress of public speaking or a physical injury like a cut, the body reacts in a similar way to handle the situation. This stress response involves </w:t>
      </w:r>
      <w:r w:rsidRPr="483B7242">
        <w:rPr>
          <w:sz w:val="28"/>
          <w:szCs w:val="28"/>
        </w:rPr>
        <w:lastRenderedPageBreak/>
        <w:t xml:space="preserve">activating the sympathetic nervous system and affecting the immune system. In short-term stress situations, this response is usually beneficial for survival. During acute stress, the body sends immune cells to where they are needed in case of injury or infection. This helps the body prepare for potential threats (9). </w:t>
      </w:r>
    </w:p>
    <w:p w14:paraId="2D559484" w14:textId="1664DC71" w:rsidR="00A52D05" w:rsidRDefault="483B7242" w:rsidP="004C070B">
      <w:pPr>
        <w:jc w:val="both"/>
        <w:rPr>
          <w:sz w:val="28"/>
          <w:szCs w:val="28"/>
          <w:highlight w:val="yellow"/>
        </w:rPr>
      </w:pPr>
      <w:r w:rsidRPr="483B7242">
        <w:rPr>
          <w:sz w:val="28"/>
          <w:szCs w:val="28"/>
        </w:rPr>
        <w:t xml:space="preserve">For example, when giving a speech, the brain recognises stress, warns the body, and activates the immune system to prepare for potential threats. This response is rooted in our evolutionary history, when stress often signalled physical danger.   (9). </w:t>
      </w:r>
    </w:p>
    <w:p w14:paraId="61D5D870" w14:textId="6B22DE99" w:rsidR="00A52D05" w:rsidRDefault="483B7242" w:rsidP="004C070B">
      <w:pPr>
        <w:jc w:val="both"/>
        <w:rPr>
          <w:sz w:val="28"/>
          <w:szCs w:val="28"/>
          <w:highlight w:val="yellow"/>
        </w:rPr>
      </w:pPr>
      <w:r w:rsidRPr="483B7242">
        <w:rPr>
          <w:sz w:val="28"/>
          <w:szCs w:val="28"/>
        </w:rPr>
        <w:t xml:space="preserve">When it comes to ongoing chronic stress, such as taking care of a spouse with dementia, the stress response is over-activated, which can be harmful. Long-term stress affects the body's regulation of the immune system. For this reason, people dealing with chronic stress are more likely to catch colds, have a weaker response to vaccines, and heal more slowly from cuts and wounds. They also often experience low-grade inflammation because the usual anti-inflammatory signals are not working as efficiently. This can increase the risk of developing diseases such as heart conditions and cancer (10).  </w:t>
      </w:r>
    </w:p>
    <w:p w14:paraId="6D02E597" w14:textId="6FCE0E89" w:rsidR="00A52D05" w:rsidRDefault="483B7242" w:rsidP="004C070B">
      <w:pPr>
        <w:jc w:val="both"/>
      </w:pPr>
      <w:r w:rsidRPr="483B7242">
        <w:rPr>
          <w:sz w:val="28"/>
          <w:szCs w:val="28"/>
        </w:rPr>
        <w:t xml:space="preserve">The interaction between the sympathetic nervous system, the HPA axis, and the immune system is complicated, and this article does not cover every aspect. However, these systems are in place to protect us from danger, whether real or perceived. It is important to have stress management strategies available to prevent stress from becoming chronic and to support immune system function. </w:t>
      </w:r>
    </w:p>
    <w:p w14:paraId="51210ED5" w14:textId="77777777" w:rsidR="004C070B" w:rsidRDefault="004C070B" w:rsidP="483B7242">
      <w:pPr>
        <w:rPr>
          <w:sz w:val="28"/>
          <w:szCs w:val="28"/>
          <w:highlight w:val="yellow"/>
        </w:rPr>
      </w:pPr>
    </w:p>
    <w:p w14:paraId="3963A51C" w14:textId="5CB61A6F" w:rsidR="00A52D05" w:rsidRDefault="483B7242" w:rsidP="483B7242">
      <w:pPr>
        <w:rPr>
          <w:b/>
          <w:bCs/>
          <w:sz w:val="28"/>
          <w:szCs w:val="28"/>
        </w:rPr>
      </w:pPr>
      <w:bookmarkStart w:id="1" w:name="_GoBack"/>
      <w:bookmarkEnd w:id="1"/>
      <w:r w:rsidRPr="483B7242">
        <w:rPr>
          <w:b/>
          <w:bCs/>
          <w:sz w:val="28"/>
          <w:szCs w:val="28"/>
        </w:rPr>
        <w:t>References</w:t>
      </w:r>
    </w:p>
    <w:p w14:paraId="5AD1DA27" w14:textId="61DDC56F" w:rsidR="00A52D05" w:rsidRDefault="483B7242" w:rsidP="483B7242">
      <w:pPr>
        <w:pStyle w:val="ListParagraph"/>
        <w:numPr>
          <w:ilvl w:val="0"/>
          <w:numId w:val="10"/>
        </w:numPr>
        <w:rPr>
          <w:rFonts w:ascii="Calibri" w:eastAsia="Calibri" w:hAnsi="Calibri" w:cs="Calibri"/>
          <w:color w:val="000000" w:themeColor="text1"/>
          <w:sz w:val="28"/>
          <w:szCs w:val="28"/>
        </w:rPr>
      </w:pPr>
      <w:r w:rsidRPr="483B7242">
        <w:rPr>
          <w:rFonts w:ascii="Calibri" w:eastAsia="Calibri" w:hAnsi="Calibri" w:cs="Calibri"/>
          <w:color w:val="000000" w:themeColor="text1"/>
          <w:sz w:val="28"/>
          <w:szCs w:val="28"/>
        </w:rPr>
        <w:t xml:space="preserve">Psychological Stress and Disease </w:t>
      </w:r>
      <w:hyperlink r:id="rId5">
        <w:r w:rsidRPr="483B7242">
          <w:rPr>
            <w:rStyle w:val="Hyperlink"/>
            <w:rFonts w:ascii="Calibri" w:eastAsia="Calibri" w:hAnsi="Calibri" w:cs="Calibri"/>
            <w:sz w:val="28"/>
            <w:szCs w:val="28"/>
          </w:rPr>
          <w:t>https://www.researchgate.net/profile/Sheldon-Cohen/publication/5918645_Psychological_stress_and_disease_JAMA_298_1685-1687/links/5871155808ae6eb871c07d9e/Psychological-stress-and-disease-JAMA-298-1685-1687.pdf?_sg%5B0%5D=started_experiment_milestone&amp;origin=journalDetail&amp;_rtd=e30%3D</w:t>
        </w:r>
      </w:hyperlink>
      <w:r w:rsidRPr="483B7242">
        <w:rPr>
          <w:rFonts w:ascii="Calibri" w:eastAsia="Calibri" w:hAnsi="Calibri" w:cs="Calibri"/>
          <w:color w:val="000000" w:themeColor="text1"/>
          <w:sz w:val="28"/>
          <w:szCs w:val="28"/>
        </w:rPr>
        <w:t xml:space="preserve">  </w:t>
      </w:r>
    </w:p>
    <w:p w14:paraId="70D138D2" w14:textId="577256B4" w:rsidR="00A52D05" w:rsidRDefault="483B7242" w:rsidP="483B7242">
      <w:pPr>
        <w:pStyle w:val="ListParagraph"/>
        <w:numPr>
          <w:ilvl w:val="0"/>
          <w:numId w:val="10"/>
        </w:numPr>
        <w:rPr>
          <w:rFonts w:ascii="Calibri" w:eastAsia="Calibri" w:hAnsi="Calibri" w:cs="Calibri"/>
          <w:color w:val="000000" w:themeColor="text1"/>
          <w:sz w:val="28"/>
          <w:szCs w:val="28"/>
        </w:rPr>
      </w:pPr>
      <w:r w:rsidRPr="483B7242">
        <w:rPr>
          <w:rFonts w:ascii="Calibri" w:eastAsia="Calibri" w:hAnsi="Calibri" w:cs="Calibri"/>
          <w:color w:val="000000" w:themeColor="text1"/>
          <w:sz w:val="28"/>
          <w:szCs w:val="28"/>
        </w:rPr>
        <w:t xml:space="preserve">Acute Stress Enhances while Chronic Stress Suppresses Cell-Mediated Immunity in Vivo: A Potential Role for Leukocyte Trafficking </w:t>
      </w:r>
      <w:hyperlink r:id="rId6">
        <w:r w:rsidRPr="483B7242">
          <w:rPr>
            <w:rStyle w:val="Hyperlink"/>
            <w:rFonts w:ascii="Calibri" w:eastAsia="Calibri" w:hAnsi="Calibri" w:cs="Calibri"/>
            <w:sz w:val="28"/>
            <w:szCs w:val="28"/>
          </w:rPr>
          <w:t>https://bit.ly/4a2k2lU</w:t>
        </w:r>
      </w:hyperlink>
    </w:p>
    <w:p w14:paraId="0684F94A" w14:textId="60662343" w:rsidR="00A52D05" w:rsidRDefault="483B7242" w:rsidP="483B7242">
      <w:pPr>
        <w:pStyle w:val="ListParagraph"/>
        <w:numPr>
          <w:ilvl w:val="0"/>
          <w:numId w:val="10"/>
        </w:numPr>
        <w:rPr>
          <w:rFonts w:ascii="Calibri" w:eastAsia="Calibri" w:hAnsi="Calibri" w:cs="Calibri"/>
          <w:color w:val="000000" w:themeColor="text1"/>
          <w:sz w:val="28"/>
          <w:szCs w:val="28"/>
        </w:rPr>
      </w:pPr>
      <w:r w:rsidRPr="483B7242">
        <w:rPr>
          <w:rFonts w:ascii="Calibri" w:eastAsia="Calibri" w:hAnsi="Calibri" w:cs="Calibri"/>
          <w:color w:val="000000" w:themeColor="text1"/>
          <w:sz w:val="28"/>
          <w:szCs w:val="28"/>
        </w:rPr>
        <w:lastRenderedPageBreak/>
        <w:t xml:space="preserve">The innate and adaptive immune systems </w:t>
      </w:r>
      <w:hyperlink r:id="rId7">
        <w:r w:rsidRPr="483B7242">
          <w:rPr>
            <w:rStyle w:val="Hyperlink"/>
            <w:rFonts w:ascii="Calibri" w:eastAsia="Calibri" w:hAnsi="Calibri" w:cs="Calibri"/>
            <w:sz w:val="28"/>
            <w:szCs w:val="28"/>
          </w:rPr>
          <w:t>https://www.ncbi.nlm.nih.gov/books/NBK279396/</w:t>
        </w:r>
      </w:hyperlink>
    </w:p>
    <w:p w14:paraId="2B56F882" w14:textId="544B8C79" w:rsidR="00A52D05" w:rsidRDefault="483B7242" w:rsidP="483B7242">
      <w:pPr>
        <w:pStyle w:val="ListParagraph"/>
        <w:numPr>
          <w:ilvl w:val="0"/>
          <w:numId w:val="10"/>
        </w:numPr>
        <w:rPr>
          <w:rFonts w:ascii="Calibri" w:eastAsia="Calibri" w:hAnsi="Calibri" w:cs="Calibri"/>
          <w:color w:val="000000" w:themeColor="text1"/>
          <w:sz w:val="28"/>
          <w:szCs w:val="28"/>
        </w:rPr>
      </w:pPr>
      <w:r w:rsidRPr="483B7242">
        <w:rPr>
          <w:rFonts w:ascii="Calibri" w:eastAsia="Calibri" w:hAnsi="Calibri" w:cs="Calibri"/>
          <w:color w:val="000000" w:themeColor="text1"/>
          <w:sz w:val="28"/>
          <w:szCs w:val="28"/>
        </w:rPr>
        <w:t xml:space="preserve">Understanding the stress response </w:t>
      </w:r>
      <w:hyperlink r:id="rId8">
        <w:r w:rsidRPr="483B7242">
          <w:rPr>
            <w:rStyle w:val="Hyperlink"/>
            <w:rFonts w:ascii="Calibri" w:eastAsia="Calibri" w:hAnsi="Calibri" w:cs="Calibri"/>
            <w:sz w:val="28"/>
            <w:szCs w:val="28"/>
          </w:rPr>
          <w:t>https://www.health.harvard.edu/staying-healthy/understanding-the-stress-response</w:t>
        </w:r>
      </w:hyperlink>
    </w:p>
    <w:p w14:paraId="20264CD5" w14:textId="17D607BF" w:rsidR="00A52D05" w:rsidRDefault="483B7242" w:rsidP="483B7242">
      <w:pPr>
        <w:pStyle w:val="ListParagraph"/>
        <w:numPr>
          <w:ilvl w:val="0"/>
          <w:numId w:val="10"/>
        </w:numPr>
        <w:rPr>
          <w:rFonts w:ascii="Calibri" w:eastAsia="Calibri" w:hAnsi="Calibri" w:cs="Calibri"/>
          <w:color w:val="000000" w:themeColor="text1"/>
          <w:sz w:val="28"/>
          <w:szCs w:val="28"/>
        </w:rPr>
      </w:pPr>
      <w:r w:rsidRPr="483B7242">
        <w:rPr>
          <w:rFonts w:ascii="Calibri" w:eastAsia="Calibri" w:hAnsi="Calibri" w:cs="Calibri"/>
          <w:color w:val="000000" w:themeColor="text1"/>
          <w:sz w:val="28"/>
          <w:szCs w:val="28"/>
        </w:rPr>
        <w:t xml:space="preserve">Inflammation: The Common Pathway of Stress-Related Diseases </w:t>
      </w:r>
      <w:hyperlink r:id="rId9">
        <w:r w:rsidRPr="483B7242">
          <w:rPr>
            <w:rStyle w:val="Hyperlink"/>
            <w:rFonts w:ascii="Calibri" w:eastAsia="Calibri" w:hAnsi="Calibri" w:cs="Calibri"/>
            <w:sz w:val="28"/>
            <w:szCs w:val="28"/>
          </w:rPr>
          <w:t>https://www.ncbi.nlm.nih.gov/pmc/articles/PMC5476783/</w:t>
        </w:r>
      </w:hyperlink>
    </w:p>
    <w:p w14:paraId="60E8B6CA" w14:textId="0D3EF784" w:rsidR="00A52D05" w:rsidRDefault="483B7242" w:rsidP="483B7242">
      <w:pPr>
        <w:pStyle w:val="ListParagraph"/>
        <w:numPr>
          <w:ilvl w:val="0"/>
          <w:numId w:val="10"/>
        </w:numPr>
        <w:rPr>
          <w:rFonts w:ascii="Calibri" w:eastAsia="Calibri" w:hAnsi="Calibri" w:cs="Calibri"/>
          <w:color w:val="000000" w:themeColor="text1"/>
          <w:sz w:val="28"/>
          <w:szCs w:val="28"/>
        </w:rPr>
      </w:pPr>
      <w:r w:rsidRPr="483B7242">
        <w:rPr>
          <w:rFonts w:ascii="Calibri" w:eastAsia="Calibri" w:hAnsi="Calibri" w:cs="Calibri"/>
          <w:color w:val="000000" w:themeColor="text1"/>
          <w:sz w:val="28"/>
          <w:szCs w:val="28"/>
        </w:rPr>
        <w:t xml:space="preserve">Regulation of the hypothalamic-pituitary-adrenocortical stress response </w:t>
      </w:r>
      <w:hyperlink r:id="rId10">
        <w:r w:rsidRPr="483B7242">
          <w:rPr>
            <w:rStyle w:val="Hyperlink"/>
            <w:rFonts w:ascii="Calibri" w:eastAsia="Calibri" w:hAnsi="Calibri" w:cs="Calibri"/>
            <w:sz w:val="28"/>
            <w:szCs w:val="28"/>
          </w:rPr>
          <w:t>https://www.ncbi.nlm.nih.gov/pmc/articles/PMC4867107/</w:t>
        </w:r>
      </w:hyperlink>
    </w:p>
    <w:p w14:paraId="3D911D02" w14:textId="4B750E6A" w:rsidR="00A52D05" w:rsidRDefault="483B7242" w:rsidP="483B7242">
      <w:pPr>
        <w:pStyle w:val="ListParagraph"/>
        <w:numPr>
          <w:ilvl w:val="0"/>
          <w:numId w:val="10"/>
        </w:numPr>
        <w:rPr>
          <w:rFonts w:ascii="Calibri" w:eastAsia="Calibri" w:hAnsi="Calibri" w:cs="Calibri"/>
          <w:color w:val="000000" w:themeColor="text1"/>
          <w:sz w:val="28"/>
          <w:szCs w:val="28"/>
        </w:rPr>
      </w:pPr>
      <w:r w:rsidRPr="483B7242">
        <w:rPr>
          <w:rFonts w:ascii="Calibri" w:eastAsia="Calibri" w:hAnsi="Calibri" w:cs="Calibri"/>
          <w:color w:val="000000" w:themeColor="text1"/>
          <w:sz w:val="28"/>
          <w:szCs w:val="28"/>
        </w:rPr>
        <w:t xml:space="preserve">Stress-induced immune dysfunction: implications for health </w:t>
      </w:r>
      <w:hyperlink r:id="rId11">
        <w:r w:rsidRPr="483B7242">
          <w:rPr>
            <w:rStyle w:val="Hyperlink"/>
            <w:rFonts w:ascii="Calibri" w:eastAsia="Calibri" w:hAnsi="Calibri" w:cs="Calibri"/>
            <w:sz w:val="28"/>
            <w:szCs w:val="28"/>
          </w:rPr>
          <w:t>https://emotion.wisc.edu/wp-content/uploads/sites/1353/2022/04/Glaser-and-Kiecolt-Glaser-2005-Stress-induced-immune-dysfunction-implications-for-health.pdf</w:t>
        </w:r>
      </w:hyperlink>
    </w:p>
    <w:p w14:paraId="6721AED5" w14:textId="449AFF30" w:rsidR="00A52D05" w:rsidRDefault="483B7242" w:rsidP="483B7242">
      <w:pPr>
        <w:pStyle w:val="ListParagraph"/>
        <w:numPr>
          <w:ilvl w:val="0"/>
          <w:numId w:val="10"/>
        </w:numPr>
        <w:rPr>
          <w:rFonts w:ascii="Calibri" w:eastAsia="Calibri" w:hAnsi="Calibri" w:cs="Calibri"/>
          <w:color w:val="000000" w:themeColor="text1"/>
          <w:sz w:val="28"/>
          <w:szCs w:val="28"/>
        </w:rPr>
      </w:pPr>
      <w:r w:rsidRPr="483B7242">
        <w:rPr>
          <w:rFonts w:ascii="Calibri" w:eastAsia="Calibri" w:hAnsi="Calibri" w:cs="Calibri"/>
          <w:color w:val="000000" w:themeColor="text1"/>
          <w:sz w:val="28"/>
          <w:szCs w:val="28"/>
        </w:rPr>
        <w:t xml:space="preserve">Inflammation and Its Discontents: The Role of Cytokines in the Pathophysiology of Major Depression </w:t>
      </w:r>
      <w:hyperlink r:id="rId12">
        <w:r w:rsidRPr="483B7242">
          <w:rPr>
            <w:rStyle w:val="Hyperlink"/>
            <w:rFonts w:ascii="Calibri" w:eastAsia="Calibri" w:hAnsi="Calibri" w:cs="Calibri"/>
            <w:sz w:val="28"/>
            <w:szCs w:val="28"/>
          </w:rPr>
          <w:t>https://www.ncbi.nlm.nih.gov/pmc/articles/PMC2680424/</w:t>
        </w:r>
      </w:hyperlink>
    </w:p>
    <w:p w14:paraId="7B0831BE" w14:textId="4A4A07E4" w:rsidR="00A52D05" w:rsidRDefault="483B7242" w:rsidP="483B7242">
      <w:pPr>
        <w:pStyle w:val="ListParagraph"/>
        <w:numPr>
          <w:ilvl w:val="0"/>
          <w:numId w:val="10"/>
        </w:numPr>
        <w:rPr>
          <w:rFonts w:ascii="Calibri" w:eastAsia="Calibri" w:hAnsi="Calibri" w:cs="Calibri"/>
          <w:color w:val="000000" w:themeColor="text1"/>
          <w:sz w:val="28"/>
          <w:szCs w:val="28"/>
        </w:rPr>
      </w:pPr>
      <w:r w:rsidRPr="483B7242">
        <w:rPr>
          <w:rFonts w:ascii="Calibri" w:eastAsia="Calibri" w:hAnsi="Calibri" w:cs="Calibri"/>
          <w:color w:val="000000" w:themeColor="text1"/>
          <w:sz w:val="28"/>
          <w:szCs w:val="28"/>
        </w:rPr>
        <w:t xml:space="preserve">Stress-induced redistribution of immune cells—from barracks to boulevards to battlefields: a tale of three hormones </w:t>
      </w:r>
      <w:hyperlink r:id="rId13">
        <w:r w:rsidRPr="483B7242">
          <w:rPr>
            <w:rStyle w:val="Hyperlink"/>
            <w:rFonts w:ascii="Calibri" w:eastAsia="Calibri" w:hAnsi="Calibri" w:cs="Calibri"/>
            <w:sz w:val="28"/>
            <w:szCs w:val="28"/>
          </w:rPr>
          <w:t>https://www.ncbi.nlm.nih.gov/pmc/articles/PMC3412918/</w:t>
        </w:r>
      </w:hyperlink>
    </w:p>
    <w:p w14:paraId="33108F13" w14:textId="04A0A9F8" w:rsidR="00A52D05" w:rsidRDefault="483B7242" w:rsidP="483B7242">
      <w:pPr>
        <w:pStyle w:val="ListParagraph"/>
        <w:numPr>
          <w:ilvl w:val="0"/>
          <w:numId w:val="10"/>
        </w:numPr>
        <w:rPr>
          <w:rFonts w:ascii="Calibri" w:eastAsia="Calibri" w:hAnsi="Calibri" w:cs="Calibri"/>
          <w:color w:val="000000" w:themeColor="text1"/>
          <w:sz w:val="28"/>
          <w:szCs w:val="28"/>
        </w:rPr>
      </w:pPr>
      <w:r w:rsidRPr="483B7242">
        <w:rPr>
          <w:rFonts w:ascii="Calibri" w:eastAsia="Calibri" w:hAnsi="Calibri" w:cs="Calibri"/>
          <w:color w:val="000000" w:themeColor="text1"/>
          <w:sz w:val="28"/>
          <w:szCs w:val="28"/>
        </w:rPr>
        <w:t xml:space="preserve">Health Psychology: Developing Biologically Plausible Models Linking the Social World and Physical Health </w:t>
      </w:r>
      <w:hyperlink r:id="rId14">
        <w:r w:rsidRPr="483B7242">
          <w:rPr>
            <w:rStyle w:val="Hyperlink"/>
            <w:rFonts w:ascii="Calibri" w:eastAsia="Calibri" w:hAnsi="Calibri" w:cs="Calibri"/>
            <w:sz w:val="28"/>
            <w:szCs w:val="28"/>
          </w:rPr>
          <w:t>https://www.annualreviews.org/doi/full/10.1146/annurev.psych.60.110707.163551</w:t>
        </w:r>
      </w:hyperlink>
      <w:r w:rsidRPr="483B7242">
        <w:rPr>
          <w:rFonts w:ascii="Calibri" w:eastAsia="Calibri" w:hAnsi="Calibri" w:cs="Calibri"/>
          <w:color w:val="000000" w:themeColor="text1"/>
          <w:sz w:val="28"/>
          <w:szCs w:val="28"/>
        </w:rPr>
        <w:t xml:space="preserve">  </w:t>
      </w:r>
    </w:p>
    <w:p w14:paraId="6DE39826" w14:textId="302632D1" w:rsidR="00A52D05" w:rsidRDefault="00A52D05" w:rsidP="483B7242">
      <w:pPr>
        <w:rPr>
          <w:sz w:val="28"/>
          <w:szCs w:val="28"/>
        </w:rPr>
      </w:pPr>
    </w:p>
    <w:p w14:paraId="068B70CD" w14:textId="5F5E1FB1" w:rsidR="00A52D05" w:rsidRDefault="00A52D05" w:rsidP="483B7242">
      <w:pPr>
        <w:rPr>
          <w:sz w:val="28"/>
          <w:szCs w:val="28"/>
        </w:rPr>
      </w:pPr>
    </w:p>
    <w:p w14:paraId="4AD9FF68" w14:textId="30BEC4BC" w:rsidR="00A52D05" w:rsidRDefault="00A52D05" w:rsidP="483B7242">
      <w:pPr>
        <w:rPr>
          <w:sz w:val="28"/>
          <w:szCs w:val="28"/>
        </w:rPr>
      </w:pPr>
    </w:p>
    <w:p w14:paraId="2C078E63" w14:textId="24CD9DAD" w:rsidR="00A52D05" w:rsidRDefault="00A52D05" w:rsidP="483B7242"/>
    <w:sectPr w:rsidR="00A52D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int2:observations>
    <int2:bookmark int2:bookmarkName="_Int_HPCZguou" int2:invalidationBookmarkName="" int2:hashCode="tH82PitDDAZH8U" int2:id="AhSVwojn">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EDD17"/>
    <w:multiLevelType w:val="hybridMultilevel"/>
    <w:tmpl w:val="CAB4D382"/>
    <w:lvl w:ilvl="0" w:tplc="9BD2450C">
      <w:start w:val="1"/>
      <w:numFmt w:val="decimal"/>
      <w:lvlText w:val="%1."/>
      <w:lvlJc w:val="left"/>
      <w:pPr>
        <w:ind w:left="720" w:hanging="360"/>
      </w:pPr>
    </w:lvl>
    <w:lvl w:ilvl="1" w:tplc="7388A172">
      <w:start w:val="1"/>
      <w:numFmt w:val="lowerLetter"/>
      <w:lvlText w:val="%2."/>
      <w:lvlJc w:val="left"/>
      <w:pPr>
        <w:ind w:left="1440" w:hanging="360"/>
      </w:pPr>
    </w:lvl>
    <w:lvl w:ilvl="2" w:tplc="3544E822">
      <w:start w:val="1"/>
      <w:numFmt w:val="lowerRoman"/>
      <w:lvlText w:val="%3."/>
      <w:lvlJc w:val="right"/>
      <w:pPr>
        <w:ind w:left="2160" w:hanging="180"/>
      </w:pPr>
    </w:lvl>
    <w:lvl w:ilvl="3" w:tplc="DE40B890">
      <w:start w:val="1"/>
      <w:numFmt w:val="decimal"/>
      <w:lvlText w:val="%4."/>
      <w:lvlJc w:val="left"/>
      <w:pPr>
        <w:ind w:left="2880" w:hanging="360"/>
      </w:pPr>
    </w:lvl>
    <w:lvl w:ilvl="4" w:tplc="18167D1A">
      <w:start w:val="1"/>
      <w:numFmt w:val="lowerLetter"/>
      <w:lvlText w:val="%5."/>
      <w:lvlJc w:val="left"/>
      <w:pPr>
        <w:ind w:left="3600" w:hanging="360"/>
      </w:pPr>
    </w:lvl>
    <w:lvl w:ilvl="5" w:tplc="DDD6F9BC">
      <w:start w:val="1"/>
      <w:numFmt w:val="lowerRoman"/>
      <w:lvlText w:val="%6."/>
      <w:lvlJc w:val="right"/>
      <w:pPr>
        <w:ind w:left="4320" w:hanging="180"/>
      </w:pPr>
    </w:lvl>
    <w:lvl w:ilvl="6" w:tplc="525ACA2E">
      <w:start w:val="1"/>
      <w:numFmt w:val="decimal"/>
      <w:lvlText w:val="%7."/>
      <w:lvlJc w:val="left"/>
      <w:pPr>
        <w:ind w:left="5040" w:hanging="360"/>
      </w:pPr>
    </w:lvl>
    <w:lvl w:ilvl="7" w:tplc="FC0049BC">
      <w:start w:val="1"/>
      <w:numFmt w:val="lowerLetter"/>
      <w:lvlText w:val="%8."/>
      <w:lvlJc w:val="left"/>
      <w:pPr>
        <w:ind w:left="5760" w:hanging="360"/>
      </w:pPr>
    </w:lvl>
    <w:lvl w:ilvl="8" w:tplc="32CE71BA">
      <w:start w:val="1"/>
      <w:numFmt w:val="lowerRoman"/>
      <w:lvlText w:val="%9."/>
      <w:lvlJc w:val="right"/>
      <w:pPr>
        <w:ind w:left="6480" w:hanging="180"/>
      </w:pPr>
    </w:lvl>
  </w:abstractNum>
  <w:abstractNum w:abstractNumId="1" w15:restartNumberingAfterBreak="0">
    <w:nsid w:val="3209D905"/>
    <w:multiLevelType w:val="hybridMultilevel"/>
    <w:tmpl w:val="55F29F70"/>
    <w:lvl w:ilvl="0" w:tplc="F710D54A">
      <w:start w:val="1"/>
      <w:numFmt w:val="decimal"/>
      <w:lvlText w:val="%1."/>
      <w:lvlJc w:val="left"/>
      <w:pPr>
        <w:ind w:left="720" w:hanging="360"/>
      </w:pPr>
    </w:lvl>
    <w:lvl w:ilvl="1" w:tplc="143CBA14">
      <w:start w:val="1"/>
      <w:numFmt w:val="lowerLetter"/>
      <w:lvlText w:val="%2."/>
      <w:lvlJc w:val="left"/>
      <w:pPr>
        <w:ind w:left="1440" w:hanging="360"/>
      </w:pPr>
    </w:lvl>
    <w:lvl w:ilvl="2" w:tplc="17B838F6">
      <w:start w:val="1"/>
      <w:numFmt w:val="lowerRoman"/>
      <w:lvlText w:val="%3."/>
      <w:lvlJc w:val="right"/>
      <w:pPr>
        <w:ind w:left="2160" w:hanging="180"/>
      </w:pPr>
    </w:lvl>
    <w:lvl w:ilvl="3" w:tplc="A72A9CF0">
      <w:start w:val="1"/>
      <w:numFmt w:val="decimal"/>
      <w:lvlText w:val="%4."/>
      <w:lvlJc w:val="left"/>
      <w:pPr>
        <w:ind w:left="2880" w:hanging="360"/>
      </w:pPr>
    </w:lvl>
    <w:lvl w:ilvl="4" w:tplc="2604AA8A">
      <w:start w:val="1"/>
      <w:numFmt w:val="lowerLetter"/>
      <w:lvlText w:val="%5."/>
      <w:lvlJc w:val="left"/>
      <w:pPr>
        <w:ind w:left="3600" w:hanging="360"/>
      </w:pPr>
    </w:lvl>
    <w:lvl w:ilvl="5" w:tplc="0B8E97DE">
      <w:start w:val="1"/>
      <w:numFmt w:val="lowerRoman"/>
      <w:lvlText w:val="%6."/>
      <w:lvlJc w:val="right"/>
      <w:pPr>
        <w:ind w:left="4320" w:hanging="180"/>
      </w:pPr>
    </w:lvl>
    <w:lvl w:ilvl="6" w:tplc="BADE5794">
      <w:start w:val="1"/>
      <w:numFmt w:val="decimal"/>
      <w:lvlText w:val="%7."/>
      <w:lvlJc w:val="left"/>
      <w:pPr>
        <w:ind w:left="5040" w:hanging="360"/>
      </w:pPr>
    </w:lvl>
    <w:lvl w:ilvl="7" w:tplc="41C6B0DC">
      <w:start w:val="1"/>
      <w:numFmt w:val="lowerLetter"/>
      <w:lvlText w:val="%8."/>
      <w:lvlJc w:val="left"/>
      <w:pPr>
        <w:ind w:left="5760" w:hanging="360"/>
      </w:pPr>
    </w:lvl>
    <w:lvl w:ilvl="8" w:tplc="832223FE">
      <w:start w:val="1"/>
      <w:numFmt w:val="lowerRoman"/>
      <w:lvlText w:val="%9."/>
      <w:lvlJc w:val="right"/>
      <w:pPr>
        <w:ind w:left="6480" w:hanging="180"/>
      </w:pPr>
    </w:lvl>
  </w:abstractNum>
  <w:abstractNum w:abstractNumId="2" w15:restartNumberingAfterBreak="0">
    <w:nsid w:val="3467B188"/>
    <w:multiLevelType w:val="hybridMultilevel"/>
    <w:tmpl w:val="54E0AD00"/>
    <w:lvl w:ilvl="0" w:tplc="6F28BF70">
      <w:start w:val="1"/>
      <w:numFmt w:val="decimal"/>
      <w:lvlText w:val="%1."/>
      <w:lvlJc w:val="left"/>
      <w:pPr>
        <w:ind w:left="720" w:hanging="360"/>
      </w:pPr>
    </w:lvl>
    <w:lvl w:ilvl="1" w:tplc="C14C1ACE">
      <w:start w:val="1"/>
      <w:numFmt w:val="lowerLetter"/>
      <w:lvlText w:val="%2."/>
      <w:lvlJc w:val="left"/>
      <w:pPr>
        <w:ind w:left="1440" w:hanging="360"/>
      </w:pPr>
    </w:lvl>
    <w:lvl w:ilvl="2" w:tplc="C5B8B022">
      <w:start w:val="1"/>
      <w:numFmt w:val="lowerRoman"/>
      <w:lvlText w:val="%3."/>
      <w:lvlJc w:val="right"/>
      <w:pPr>
        <w:ind w:left="2160" w:hanging="180"/>
      </w:pPr>
    </w:lvl>
    <w:lvl w:ilvl="3" w:tplc="90F8E5FC">
      <w:start w:val="1"/>
      <w:numFmt w:val="decimal"/>
      <w:lvlText w:val="%4."/>
      <w:lvlJc w:val="left"/>
      <w:pPr>
        <w:ind w:left="2880" w:hanging="360"/>
      </w:pPr>
    </w:lvl>
    <w:lvl w:ilvl="4" w:tplc="AC500308">
      <w:start w:val="1"/>
      <w:numFmt w:val="lowerLetter"/>
      <w:lvlText w:val="%5."/>
      <w:lvlJc w:val="left"/>
      <w:pPr>
        <w:ind w:left="3600" w:hanging="360"/>
      </w:pPr>
    </w:lvl>
    <w:lvl w:ilvl="5" w:tplc="9D541A2A">
      <w:start w:val="1"/>
      <w:numFmt w:val="lowerRoman"/>
      <w:lvlText w:val="%6."/>
      <w:lvlJc w:val="right"/>
      <w:pPr>
        <w:ind w:left="4320" w:hanging="180"/>
      </w:pPr>
    </w:lvl>
    <w:lvl w:ilvl="6" w:tplc="1C6E3282">
      <w:start w:val="1"/>
      <w:numFmt w:val="decimal"/>
      <w:lvlText w:val="%7."/>
      <w:lvlJc w:val="left"/>
      <w:pPr>
        <w:ind w:left="5040" w:hanging="360"/>
      </w:pPr>
    </w:lvl>
    <w:lvl w:ilvl="7" w:tplc="20D25938">
      <w:start w:val="1"/>
      <w:numFmt w:val="lowerLetter"/>
      <w:lvlText w:val="%8."/>
      <w:lvlJc w:val="left"/>
      <w:pPr>
        <w:ind w:left="5760" w:hanging="360"/>
      </w:pPr>
    </w:lvl>
    <w:lvl w:ilvl="8" w:tplc="46F8F792">
      <w:start w:val="1"/>
      <w:numFmt w:val="lowerRoman"/>
      <w:lvlText w:val="%9."/>
      <w:lvlJc w:val="right"/>
      <w:pPr>
        <w:ind w:left="6480" w:hanging="180"/>
      </w:pPr>
    </w:lvl>
  </w:abstractNum>
  <w:abstractNum w:abstractNumId="3" w15:restartNumberingAfterBreak="0">
    <w:nsid w:val="3D268F08"/>
    <w:multiLevelType w:val="hybridMultilevel"/>
    <w:tmpl w:val="B5C02710"/>
    <w:lvl w:ilvl="0" w:tplc="0A0263E6">
      <w:start w:val="1"/>
      <w:numFmt w:val="decimal"/>
      <w:lvlText w:val="%1."/>
      <w:lvlJc w:val="left"/>
      <w:pPr>
        <w:ind w:left="720" w:hanging="360"/>
      </w:pPr>
    </w:lvl>
    <w:lvl w:ilvl="1" w:tplc="F8C06AFE">
      <w:start w:val="1"/>
      <w:numFmt w:val="lowerLetter"/>
      <w:lvlText w:val="%2."/>
      <w:lvlJc w:val="left"/>
      <w:pPr>
        <w:ind w:left="1440" w:hanging="360"/>
      </w:pPr>
    </w:lvl>
    <w:lvl w:ilvl="2" w:tplc="F1B8A700">
      <w:start w:val="1"/>
      <w:numFmt w:val="lowerRoman"/>
      <w:lvlText w:val="%3."/>
      <w:lvlJc w:val="right"/>
      <w:pPr>
        <w:ind w:left="2160" w:hanging="180"/>
      </w:pPr>
    </w:lvl>
    <w:lvl w:ilvl="3" w:tplc="202EEA38">
      <w:start w:val="1"/>
      <w:numFmt w:val="decimal"/>
      <w:lvlText w:val="%4."/>
      <w:lvlJc w:val="left"/>
      <w:pPr>
        <w:ind w:left="2880" w:hanging="360"/>
      </w:pPr>
    </w:lvl>
    <w:lvl w:ilvl="4" w:tplc="04CC401C">
      <w:start w:val="1"/>
      <w:numFmt w:val="lowerLetter"/>
      <w:lvlText w:val="%5."/>
      <w:lvlJc w:val="left"/>
      <w:pPr>
        <w:ind w:left="3600" w:hanging="360"/>
      </w:pPr>
    </w:lvl>
    <w:lvl w:ilvl="5" w:tplc="DA9878E6">
      <w:start w:val="1"/>
      <w:numFmt w:val="lowerRoman"/>
      <w:lvlText w:val="%6."/>
      <w:lvlJc w:val="right"/>
      <w:pPr>
        <w:ind w:left="4320" w:hanging="180"/>
      </w:pPr>
    </w:lvl>
    <w:lvl w:ilvl="6" w:tplc="A85C5B76">
      <w:start w:val="1"/>
      <w:numFmt w:val="decimal"/>
      <w:lvlText w:val="%7."/>
      <w:lvlJc w:val="left"/>
      <w:pPr>
        <w:ind w:left="5040" w:hanging="360"/>
      </w:pPr>
    </w:lvl>
    <w:lvl w:ilvl="7" w:tplc="1A50BAC2">
      <w:start w:val="1"/>
      <w:numFmt w:val="lowerLetter"/>
      <w:lvlText w:val="%8."/>
      <w:lvlJc w:val="left"/>
      <w:pPr>
        <w:ind w:left="5760" w:hanging="360"/>
      </w:pPr>
    </w:lvl>
    <w:lvl w:ilvl="8" w:tplc="5C6271AC">
      <w:start w:val="1"/>
      <w:numFmt w:val="lowerRoman"/>
      <w:lvlText w:val="%9."/>
      <w:lvlJc w:val="right"/>
      <w:pPr>
        <w:ind w:left="6480" w:hanging="180"/>
      </w:pPr>
    </w:lvl>
  </w:abstractNum>
  <w:abstractNum w:abstractNumId="4" w15:restartNumberingAfterBreak="0">
    <w:nsid w:val="445A51B2"/>
    <w:multiLevelType w:val="hybridMultilevel"/>
    <w:tmpl w:val="4D621F78"/>
    <w:lvl w:ilvl="0" w:tplc="A130601C">
      <w:start w:val="1"/>
      <w:numFmt w:val="decimal"/>
      <w:lvlText w:val="%1."/>
      <w:lvlJc w:val="left"/>
      <w:pPr>
        <w:ind w:left="720" w:hanging="360"/>
      </w:pPr>
    </w:lvl>
    <w:lvl w:ilvl="1" w:tplc="68169CE2">
      <w:start w:val="1"/>
      <w:numFmt w:val="lowerLetter"/>
      <w:lvlText w:val="%2."/>
      <w:lvlJc w:val="left"/>
      <w:pPr>
        <w:ind w:left="1440" w:hanging="360"/>
      </w:pPr>
    </w:lvl>
    <w:lvl w:ilvl="2" w:tplc="297E3FC4">
      <w:start w:val="1"/>
      <w:numFmt w:val="lowerRoman"/>
      <w:lvlText w:val="%3."/>
      <w:lvlJc w:val="right"/>
      <w:pPr>
        <w:ind w:left="2160" w:hanging="180"/>
      </w:pPr>
    </w:lvl>
    <w:lvl w:ilvl="3" w:tplc="9E3629B8">
      <w:start w:val="1"/>
      <w:numFmt w:val="decimal"/>
      <w:lvlText w:val="%4."/>
      <w:lvlJc w:val="left"/>
      <w:pPr>
        <w:ind w:left="2880" w:hanging="360"/>
      </w:pPr>
    </w:lvl>
    <w:lvl w:ilvl="4" w:tplc="EBA0F256">
      <w:start w:val="1"/>
      <w:numFmt w:val="lowerLetter"/>
      <w:lvlText w:val="%5."/>
      <w:lvlJc w:val="left"/>
      <w:pPr>
        <w:ind w:left="3600" w:hanging="360"/>
      </w:pPr>
    </w:lvl>
    <w:lvl w:ilvl="5" w:tplc="8B8855A4">
      <w:start w:val="1"/>
      <w:numFmt w:val="lowerRoman"/>
      <w:lvlText w:val="%6."/>
      <w:lvlJc w:val="right"/>
      <w:pPr>
        <w:ind w:left="4320" w:hanging="180"/>
      </w:pPr>
    </w:lvl>
    <w:lvl w:ilvl="6" w:tplc="C8CA9036">
      <w:start w:val="1"/>
      <w:numFmt w:val="decimal"/>
      <w:lvlText w:val="%7."/>
      <w:lvlJc w:val="left"/>
      <w:pPr>
        <w:ind w:left="5040" w:hanging="360"/>
      </w:pPr>
    </w:lvl>
    <w:lvl w:ilvl="7" w:tplc="EEBAE11A">
      <w:start w:val="1"/>
      <w:numFmt w:val="lowerLetter"/>
      <w:lvlText w:val="%8."/>
      <w:lvlJc w:val="left"/>
      <w:pPr>
        <w:ind w:left="5760" w:hanging="360"/>
      </w:pPr>
    </w:lvl>
    <w:lvl w:ilvl="8" w:tplc="495CD656">
      <w:start w:val="1"/>
      <w:numFmt w:val="lowerRoman"/>
      <w:lvlText w:val="%9."/>
      <w:lvlJc w:val="right"/>
      <w:pPr>
        <w:ind w:left="6480" w:hanging="180"/>
      </w:pPr>
    </w:lvl>
  </w:abstractNum>
  <w:abstractNum w:abstractNumId="5" w15:restartNumberingAfterBreak="0">
    <w:nsid w:val="4A0AB727"/>
    <w:multiLevelType w:val="hybridMultilevel"/>
    <w:tmpl w:val="1A1C26E8"/>
    <w:lvl w:ilvl="0" w:tplc="E93AD5E2">
      <w:start w:val="1"/>
      <w:numFmt w:val="decimal"/>
      <w:lvlText w:val="%1."/>
      <w:lvlJc w:val="left"/>
      <w:pPr>
        <w:ind w:left="720" w:hanging="360"/>
      </w:pPr>
    </w:lvl>
    <w:lvl w:ilvl="1" w:tplc="DE52A13C">
      <w:start w:val="1"/>
      <w:numFmt w:val="lowerLetter"/>
      <w:lvlText w:val="%2."/>
      <w:lvlJc w:val="left"/>
      <w:pPr>
        <w:ind w:left="1440" w:hanging="360"/>
      </w:pPr>
    </w:lvl>
    <w:lvl w:ilvl="2" w:tplc="29749AF0">
      <w:start w:val="1"/>
      <w:numFmt w:val="lowerRoman"/>
      <w:lvlText w:val="%3."/>
      <w:lvlJc w:val="right"/>
      <w:pPr>
        <w:ind w:left="2160" w:hanging="180"/>
      </w:pPr>
    </w:lvl>
    <w:lvl w:ilvl="3" w:tplc="7486AD16">
      <w:start w:val="1"/>
      <w:numFmt w:val="decimal"/>
      <w:lvlText w:val="%4."/>
      <w:lvlJc w:val="left"/>
      <w:pPr>
        <w:ind w:left="2880" w:hanging="360"/>
      </w:pPr>
    </w:lvl>
    <w:lvl w:ilvl="4" w:tplc="C2D60266">
      <w:start w:val="1"/>
      <w:numFmt w:val="lowerLetter"/>
      <w:lvlText w:val="%5."/>
      <w:lvlJc w:val="left"/>
      <w:pPr>
        <w:ind w:left="3600" w:hanging="360"/>
      </w:pPr>
    </w:lvl>
    <w:lvl w:ilvl="5" w:tplc="461C0040">
      <w:start w:val="1"/>
      <w:numFmt w:val="lowerRoman"/>
      <w:lvlText w:val="%6."/>
      <w:lvlJc w:val="right"/>
      <w:pPr>
        <w:ind w:left="4320" w:hanging="180"/>
      </w:pPr>
    </w:lvl>
    <w:lvl w:ilvl="6" w:tplc="DE18DEEE">
      <w:start w:val="1"/>
      <w:numFmt w:val="decimal"/>
      <w:lvlText w:val="%7."/>
      <w:lvlJc w:val="left"/>
      <w:pPr>
        <w:ind w:left="5040" w:hanging="360"/>
      </w:pPr>
    </w:lvl>
    <w:lvl w:ilvl="7" w:tplc="0B4E2AA6">
      <w:start w:val="1"/>
      <w:numFmt w:val="lowerLetter"/>
      <w:lvlText w:val="%8."/>
      <w:lvlJc w:val="left"/>
      <w:pPr>
        <w:ind w:left="5760" w:hanging="360"/>
      </w:pPr>
    </w:lvl>
    <w:lvl w:ilvl="8" w:tplc="8BC81672">
      <w:start w:val="1"/>
      <w:numFmt w:val="lowerRoman"/>
      <w:lvlText w:val="%9."/>
      <w:lvlJc w:val="right"/>
      <w:pPr>
        <w:ind w:left="6480" w:hanging="180"/>
      </w:pPr>
    </w:lvl>
  </w:abstractNum>
  <w:abstractNum w:abstractNumId="6" w15:restartNumberingAfterBreak="0">
    <w:nsid w:val="5A3CC760"/>
    <w:multiLevelType w:val="hybridMultilevel"/>
    <w:tmpl w:val="5BBE13B4"/>
    <w:lvl w:ilvl="0" w:tplc="5510AEF8">
      <w:start w:val="1"/>
      <w:numFmt w:val="decimal"/>
      <w:lvlText w:val="%1."/>
      <w:lvlJc w:val="left"/>
      <w:pPr>
        <w:ind w:left="720" w:hanging="360"/>
      </w:pPr>
    </w:lvl>
    <w:lvl w:ilvl="1" w:tplc="121E4872">
      <w:start w:val="1"/>
      <w:numFmt w:val="lowerLetter"/>
      <w:lvlText w:val="%2."/>
      <w:lvlJc w:val="left"/>
      <w:pPr>
        <w:ind w:left="1440" w:hanging="360"/>
      </w:pPr>
    </w:lvl>
    <w:lvl w:ilvl="2" w:tplc="C31CB98C">
      <w:start w:val="1"/>
      <w:numFmt w:val="lowerRoman"/>
      <w:lvlText w:val="%3."/>
      <w:lvlJc w:val="right"/>
      <w:pPr>
        <w:ind w:left="2160" w:hanging="180"/>
      </w:pPr>
    </w:lvl>
    <w:lvl w:ilvl="3" w:tplc="DCA09A16">
      <w:start w:val="1"/>
      <w:numFmt w:val="decimal"/>
      <w:lvlText w:val="%4."/>
      <w:lvlJc w:val="left"/>
      <w:pPr>
        <w:ind w:left="2880" w:hanging="360"/>
      </w:pPr>
    </w:lvl>
    <w:lvl w:ilvl="4" w:tplc="E836F308">
      <w:start w:val="1"/>
      <w:numFmt w:val="lowerLetter"/>
      <w:lvlText w:val="%5."/>
      <w:lvlJc w:val="left"/>
      <w:pPr>
        <w:ind w:left="3600" w:hanging="360"/>
      </w:pPr>
    </w:lvl>
    <w:lvl w:ilvl="5" w:tplc="268E87CC">
      <w:start w:val="1"/>
      <w:numFmt w:val="lowerRoman"/>
      <w:lvlText w:val="%6."/>
      <w:lvlJc w:val="right"/>
      <w:pPr>
        <w:ind w:left="4320" w:hanging="180"/>
      </w:pPr>
    </w:lvl>
    <w:lvl w:ilvl="6" w:tplc="208AAF9A">
      <w:start w:val="1"/>
      <w:numFmt w:val="decimal"/>
      <w:lvlText w:val="%7."/>
      <w:lvlJc w:val="left"/>
      <w:pPr>
        <w:ind w:left="5040" w:hanging="360"/>
      </w:pPr>
    </w:lvl>
    <w:lvl w:ilvl="7" w:tplc="1F12489C">
      <w:start w:val="1"/>
      <w:numFmt w:val="lowerLetter"/>
      <w:lvlText w:val="%8."/>
      <w:lvlJc w:val="left"/>
      <w:pPr>
        <w:ind w:left="5760" w:hanging="360"/>
      </w:pPr>
    </w:lvl>
    <w:lvl w:ilvl="8" w:tplc="E144B170">
      <w:start w:val="1"/>
      <w:numFmt w:val="lowerRoman"/>
      <w:lvlText w:val="%9."/>
      <w:lvlJc w:val="right"/>
      <w:pPr>
        <w:ind w:left="6480" w:hanging="180"/>
      </w:pPr>
    </w:lvl>
  </w:abstractNum>
  <w:abstractNum w:abstractNumId="7" w15:restartNumberingAfterBreak="0">
    <w:nsid w:val="74DCCE17"/>
    <w:multiLevelType w:val="hybridMultilevel"/>
    <w:tmpl w:val="267CE184"/>
    <w:lvl w:ilvl="0" w:tplc="2E34D3FA">
      <w:start w:val="1"/>
      <w:numFmt w:val="decimal"/>
      <w:lvlText w:val="%1."/>
      <w:lvlJc w:val="left"/>
      <w:pPr>
        <w:ind w:left="720" w:hanging="360"/>
      </w:pPr>
    </w:lvl>
    <w:lvl w:ilvl="1" w:tplc="BE9E2492">
      <w:start w:val="1"/>
      <w:numFmt w:val="lowerLetter"/>
      <w:lvlText w:val="%2."/>
      <w:lvlJc w:val="left"/>
      <w:pPr>
        <w:ind w:left="1440" w:hanging="360"/>
      </w:pPr>
    </w:lvl>
    <w:lvl w:ilvl="2" w:tplc="7728DB32">
      <w:start w:val="1"/>
      <w:numFmt w:val="lowerRoman"/>
      <w:lvlText w:val="%3."/>
      <w:lvlJc w:val="right"/>
      <w:pPr>
        <w:ind w:left="2160" w:hanging="180"/>
      </w:pPr>
    </w:lvl>
    <w:lvl w:ilvl="3" w:tplc="C098F9EA">
      <w:start w:val="1"/>
      <w:numFmt w:val="decimal"/>
      <w:lvlText w:val="%4."/>
      <w:lvlJc w:val="left"/>
      <w:pPr>
        <w:ind w:left="2880" w:hanging="360"/>
      </w:pPr>
    </w:lvl>
    <w:lvl w:ilvl="4" w:tplc="525A9C82">
      <w:start w:val="1"/>
      <w:numFmt w:val="lowerLetter"/>
      <w:lvlText w:val="%5."/>
      <w:lvlJc w:val="left"/>
      <w:pPr>
        <w:ind w:left="3600" w:hanging="360"/>
      </w:pPr>
    </w:lvl>
    <w:lvl w:ilvl="5" w:tplc="A3125790">
      <w:start w:val="1"/>
      <w:numFmt w:val="lowerRoman"/>
      <w:lvlText w:val="%6."/>
      <w:lvlJc w:val="right"/>
      <w:pPr>
        <w:ind w:left="4320" w:hanging="180"/>
      </w:pPr>
    </w:lvl>
    <w:lvl w:ilvl="6" w:tplc="8D464F9E">
      <w:start w:val="1"/>
      <w:numFmt w:val="decimal"/>
      <w:lvlText w:val="%7."/>
      <w:lvlJc w:val="left"/>
      <w:pPr>
        <w:ind w:left="5040" w:hanging="360"/>
      </w:pPr>
    </w:lvl>
    <w:lvl w:ilvl="7" w:tplc="F4E82012">
      <w:start w:val="1"/>
      <w:numFmt w:val="lowerLetter"/>
      <w:lvlText w:val="%8."/>
      <w:lvlJc w:val="left"/>
      <w:pPr>
        <w:ind w:left="5760" w:hanging="360"/>
      </w:pPr>
    </w:lvl>
    <w:lvl w:ilvl="8" w:tplc="A6CA22AE">
      <w:start w:val="1"/>
      <w:numFmt w:val="lowerRoman"/>
      <w:lvlText w:val="%9."/>
      <w:lvlJc w:val="right"/>
      <w:pPr>
        <w:ind w:left="6480" w:hanging="180"/>
      </w:pPr>
    </w:lvl>
  </w:abstractNum>
  <w:abstractNum w:abstractNumId="8" w15:restartNumberingAfterBreak="0">
    <w:nsid w:val="761A71A6"/>
    <w:multiLevelType w:val="hybridMultilevel"/>
    <w:tmpl w:val="8F1A7658"/>
    <w:lvl w:ilvl="0" w:tplc="9F44A582">
      <w:start w:val="1"/>
      <w:numFmt w:val="decimal"/>
      <w:lvlText w:val="%1."/>
      <w:lvlJc w:val="left"/>
      <w:pPr>
        <w:ind w:left="720" w:hanging="360"/>
      </w:pPr>
    </w:lvl>
    <w:lvl w:ilvl="1" w:tplc="F1DAF78A">
      <w:start w:val="1"/>
      <w:numFmt w:val="lowerLetter"/>
      <w:lvlText w:val="%2."/>
      <w:lvlJc w:val="left"/>
      <w:pPr>
        <w:ind w:left="1440" w:hanging="360"/>
      </w:pPr>
    </w:lvl>
    <w:lvl w:ilvl="2" w:tplc="F516E2C8">
      <w:start w:val="1"/>
      <w:numFmt w:val="lowerRoman"/>
      <w:lvlText w:val="%3."/>
      <w:lvlJc w:val="right"/>
      <w:pPr>
        <w:ind w:left="2160" w:hanging="180"/>
      </w:pPr>
    </w:lvl>
    <w:lvl w:ilvl="3" w:tplc="BBAC6186">
      <w:start w:val="1"/>
      <w:numFmt w:val="decimal"/>
      <w:lvlText w:val="%4."/>
      <w:lvlJc w:val="left"/>
      <w:pPr>
        <w:ind w:left="2880" w:hanging="360"/>
      </w:pPr>
    </w:lvl>
    <w:lvl w:ilvl="4" w:tplc="EB1E741E">
      <w:start w:val="1"/>
      <w:numFmt w:val="lowerLetter"/>
      <w:lvlText w:val="%5."/>
      <w:lvlJc w:val="left"/>
      <w:pPr>
        <w:ind w:left="3600" w:hanging="360"/>
      </w:pPr>
    </w:lvl>
    <w:lvl w:ilvl="5" w:tplc="02D2B540">
      <w:start w:val="1"/>
      <w:numFmt w:val="lowerRoman"/>
      <w:lvlText w:val="%6."/>
      <w:lvlJc w:val="right"/>
      <w:pPr>
        <w:ind w:left="4320" w:hanging="180"/>
      </w:pPr>
    </w:lvl>
    <w:lvl w:ilvl="6" w:tplc="F8487924">
      <w:start w:val="1"/>
      <w:numFmt w:val="decimal"/>
      <w:lvlText w:val="%7."/>
      <w:lvlJc w:val="left"/>
      <w:pPr>
        <w:ind w:left="5040" w:hanging="360"/>
      </w:pPr>
    </w:lvl>
    <w:lvl w:ilvl="7" w:tplc="ECD2DA7A">
      <w:start w:val="1"/>
      <w:numFmt w:val="lowerLetter"/>
      <w:lvlText w:val="%8."/>
      <w:lvlJc w:val="left"/>
      <w:pPr>
        <w:ind w:left="5760" w:hanging="360"/>
      </w:pPr>
    </w:lvl>
    <w:lvl w:ilvl="8" w:tplc="35D2331C">
      <w:start w:val="1"/>
      <w:numFmt w:val="lowerRoman"/>
      <w:lvlText w:val="%9."/>
      <w:lvlJc w:val="right"/>
      <w:pPr>
        <w:ind w:left="6480" w:hanging="180"/>
      </w:pPr>
    </w:lvl>
  </w:abstractNum>
  <w:abstractNum w:abstractNumId="9" w15:restartNumberingAfterBreak="0">
    <w:nsid w:val="7B7F6A64"/>
    <w:multiLevelType w:val="hybridMultilevel"/>
    <w:tmpl w:val="87CE8EB4"/>
    <w:lvl w:ilvl="0" w:tplc="274E67CE">
      <w:start w:val="1"/>
      <w:numFmt w:val="decimal"/>
      <w:lvlText w:val="%1."/>
      <w:lvlJc w:val="left"/>
      <w:pPr>
        <w:ind w:left="720" w:hanging="360"/>
      </w:pPr>
    </w:lvl>
    <w:lvl w:ilvl="1" w:tplc="DCA66424">
      <w:start w:val="1"/>
      <w:numFmt w:val="lowerLetter"/>
      <w:lvlText w:val="%2."/>
      <w:lvlJc w:val="left"/>
      <w:pPr>
        <w:ind w:left="1440" w:hanging="360"/>
      </w:pPr>
    </w:lvl>
    <w:lvl w:ilvl="2" w:tplc="2ADA455C">
      <w:start w:val="1"/>
      <w:numFmt w:val="lowerRoman"/>
      <w:lvlText w:val="%3."/>
      <w:lvlJc w:val="right"/>
      <w:pPr>
        <w:ind w:left="2160" w:hanging="180"/>
      </w:pPr>
    </w:lvl>
    <w:lvl w:ilvl="3" w:tplc="6C243DC4">
      <w:start w:val="1"/>
      <w:numFmt w:val="decimal"/>
      <w:lvlText w:val="%4."/>
      <w:lvlJc w:val="left"/>
      <w:pPr>
        <w:ind w:left="2880" w:hanging="360"/>
      </w:pPr>
    </w:lvl>
    <w:lvl w:ilvl="4" w:tplc="FC4A2974">
      <w:start w:val="1"/>
      <w:numFmt w:val="lowerLetter"/>
      <w:lvlText w:val="%5."/>
      <w:lvlJc w:val="left"/>
      <w:pPr>
        <w:ind w:left="3600" w:hanging="360"/>
      </w:pPr>
    </w:lvl>
    <w:lvl w:ilvl="5" w:tplc="B7387028">
      <w:start w:val="1"/>
      <w:numFmt w:val="lowerRoman"/>
      <w:lvlText w:val="%6."/>
      <w:lvlJc w:val="right"/>
      <w:pPr>
        <w:ind w:left="4320" w:hanging="180"/>
      </w:pPr>
    </w:lvl>
    <w:lvl w:ilvl="6" w:tplc="08003D9A">
      <w:start w:val="1"/>
      <w:numFmt w:val="decimal"/>
      <w:lvlText w:val="%7."/>
      <w:lvlJc w:val="left"/>
      <w:pPr>
        <w:ind w:left="5040" w:hanging="360"/>
      </w:pPr>
    </w:lvl>
    <w:lvl w:ilvl="7" w:tplc="9F088E9A">
      <w:start w:val="1"/>
      <w:numFmt w:val="lowerLetter"/>
      <w:lvlText w:val="%8."/>
      <w:lvlJc w:val="left"/>
      <w:pPr>
        <w:ind w:left="5760" w:hanging="360"/>
      </w:pPr>
    </w:lvl>
    <w:lvl w:ilvl="8" w:tplc="2FEE10B6">
      <w:start w:val="1"/>
      <w:numFmt w:val="lowerRoman"/>
      <w:lvlText w:val="%9."/>
      <w:lvlJc w:val="right"/>
      <w:pPr>
        <w:ind w:left="6480" w:hanging="180"/>
      </w:pPr>
    </w:lvl>
  </w:abstractNum>
  <w:num w:numId="1">
    <w:abstractNumId w:val="0"/>
  </w:num>
  <w:num w:numId="2">
    <w:abstractNumId w:val="8"/>
  </w:num>
  <w:num w:numId="3">
    <w:abstractNumId w:val="7"/>
  </w:num>
  <w:num w:numId="4">
    <w:abstractNumId w:val="3"/>
  </w:num>
  <w:num w:numId="5">
    <w:abstractNumId w:val="2"/>
  </w:num>
  <w:num w:numId="6">
    <w:abstractNumId w:val="4"/>
  </w:num>
  <w:num w:numId="7">
    <w:abstractNumId w:val="1"/>
  </w:num>
  <w:num w:numId="8">
    <w:abstractNumId w:val="5"/>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1690BF5"/>
    <w:rsid w:val="004C070B"/>
    <w:rsid w:val="0079303A"/>
    <w:rsid w:val="00A52D05"/>
    <w:rsid w:val="11690BF5"/>
    <w:rsid w:val="483B72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90BF5"/>
  <w15:chartTrackingRefBased/>
  <w15:docId w15:val="{F2AC842B-7109-46B6-BD82-CBF6ABBA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alth.harvard.edu/staying-healthy/understanding-the-stress-response" TargetMode="External"/><Relationship Id="rId13" Type="http://schemas.openxmlformats.org/officeDocument/2006/relationships/hyperlink" Target="https://www.ncbi.nlm.nih.gov/pmc/articles/PMC3412918/" TargetMode="External"/><Relationship Id="rId3" Type="http://schemas.openxmlformats.org/officeDocument/2006/relationships/settings" Target="settings.xml"/><Relationship Id="rId7" Type="http://schemas.openxmlformats.org/officeDocument/2006/relationships/hyperlink" Target="https://www.ncbi.nlm.nih.gov/books/NBK279396/" TargetMode="External"/><Relationship Id="rId12" Type="http://schemas.openxmlformats.org/officeDocument/2006/relationships/hyperlink" Target="https://www.ncbi.nlm.nih.gov/pmc/articles/PMC268042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bit.ly/4a2k2lU" TargetMode="External"/><Relationship Id="rId11" Type="http://schemas.openxmlformats.org/officeDocument/2006/relationships/hyperlink" Target="https://emotion.wisc.edu/wp-content/uploads/sites/1353/2022/04/Glaser-and-Kiecolt-Glaser-2005-Stress-induced-immune-dysfunction-implications-for-health.pdf" TargetMode="External"/><Relationship Id="rId5" Type="http://schemas.openxmlformats.org/officeDocument/2006/relationships/hyperlink" Target="https://www.researchgate.net/profile/Sheldon-Cohen/publication/5918645_Psychological_stress_and_disease_JAMA_298_1685-1687/links/5871155808ae6eb871c07d9e/Psychological-stress-and-disease-JAMA-298-1685-1687.pdf?_sg%5B0%5D=started_experiment_milestone&amp;origin=journalDetail&amp;_rtd=e30%3D" TargetMode="External"/><Relationship Id="rId15" Type="http://schemas.openxmlformats.org/officeDocument/2006/relationships/fontTable" Target="fontTable.xml"/><Relationship Id="rId10" Type="http://schemas.openxmlformats.org/officeDocument/2006/relationships/hyperlink" Target="https://www.ncbi.nlm.nih.gov/pmc/articles/PMC4867107/" TargetMode="External"/><Relationship Id="rId4" Type="http://schemas.openxmlformats.org/officeDocument/2006/relationships/webSettings" Target="webSettings.xml"/><Relationship Id="rId9" Type="http://schemas.openxmlformats.org/officeDocument/2006/relationships/hyperlink" Target="https://www.ncbi.nlm.nih.gov/pmc/articles/PMC5476783/" TargetMode="External"/><Relationship Id="rId14" Type="http://schemas.openxmlformats.org/officeDocument/2006/relationships/hyperlink" Target="https://www.annualreviews.org/doi/full/10.1146/annurev.psych.60.110707.163551" TargetMode="External"/><Relationship Id="R46c40f4cb5a84f60"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1744</Words>
  <Characters>9943</Characters>
  <Application>Microsoft Office Word</Application>
  <DocSecurity>0</DocSecurity>
  <Lines>82</Lines>
  <Paragraphs>23</Paragraphs>
  <ScaleCrop>false</ScaleCrop>
  <Company/>
  <LinksUpToDate>false</LinksUpToDate>
  <CharactersWithSpaces>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2023-11-30T04:46:00Z</dcterms:created>
  <dcterms:modified xsi:type="dcterms:W3CDTF">2023-12-08T23:43:00Z</dcterms:modified>
</cp:coreProperties>
</file>